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1B158" w14:textId="5541D529" w:rsidR="00675C27" w:rsidRPr="00CA2A40" w:rsidRDefault="007556FF" w:rsidP="007556FF">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sidR="00FA51F6">
        <w:rPr>
          <w:rFonts w:cs="Arial"/>
          <w:szCs w:val="22"/>
        </w:rPr>
        <w:t>4</w:t>
      </w:r>
      <w:r w:rsidR="007A5F26">
        <w:rPr>
          <w:rFonts w:cs="Arial"/>
          <w:szCs w:val="22"/>
        </w:rPr>
        <w:t xml:space="preserve">bis </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sidR="000A7615" w:rsidRPr="000A7615">
        <w:rPr>
          <w:szCs w:val="22"/>
        </w:rPr>
        <w:t xml:space="preserve">R4-2504085 </w:t>
      </w:r>
      <w:r w:rsidR="007A5F26">
        <w:rPr>
          <w:rFonts w:cs="Arial"/>
          <w:szCs w:val="22"/>
        </w:rPr>
        <w:t>Wuhan</w:t>
      </w:r>
      <w:r w:rsidRPr="004D5ABA">
        <w:rPr>
          <w:rFonts w:cs="Arial"/>
          <w:szCs w:val="22"/>
        </w:rPr>
        <w:t xml:space="preserve">, </w:t>
      </w:r>
      <w:r w:rsidR="007A5F26">
        <w:rPr>
          <w:rFonts w:cs="Arial"/>
          <w:szCs w:val="22"/>
        </w:rPr>
        <w:t>China</w:t>
      </w:r>
      <w:r w:rsidRPr="00CA2A40">
        <w:rPr>
          <w:rFonts w:cs="Arial"/>
          <w:szCs w:val="22"/>
        </w:rPr>
        <w:t xml:space="preserve">, </w:t>
      </w:r>
      <w:r w:rsidR="007A5F26">
        <w:rPr>
          <w:rFonts w:cs="Arial"/>
          <w:szCs w:val="22"/>
        </w:rPr>
        <w:t>April</w:t>
      </w:r>
      <w:r w:rsidR="00FA51F6">
        <w:rPr>
          <w:rFonts w:cs="Arial"/>
          <w:szCs w:val="22"/>
        </w:rPr>
        <w:t xml:space="preserve"> 7</w:t>
      </w:r>
      <w:r w:rsidR="007A5F26">
        <w:rPr>
          <w:rFonts w:cs="Arial"/>
          <w:szCs w:val="22"/>
        </w:rPr>
        <w:t xml:space="preserve"> - 1</w:t>
      </w:r>
      <w:r w:rsidR="00FA51F6">
        <w:rPr>
          <w:rFonts w:cs="Arial"/>
          <w:szCs w:val="22"/>
        </w:rPr>
        <w:t>1</w:t>
      </w:r>
      <w:r w:rsidRPr="00CA2A40">
        <w:rPr>
          <w:szCs w:val="22"/>
        </w:rPr>
        <w:t xml:space="preserve">, </w:t>
      </w:r>
      <w:r w:rsidR="002F1109" w:rsidRPr="00CA2A40">
        <w:rPr>
          <w:szCs w:val="22"/>
        </w:rPr>
        <w:t>202</w:t>
      </w:r>
      <w:r w:rsidR="00FA51F6">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B1CD330"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007556FF">
        <w:rPr>
          <w:rFonts w:ascii="Arial" w:hAnsi="Arial" w:cs="Arial"/>
          <w:sz w:val="22"/>
          <w:szCs w:val="22"/>
        </w:rPr>
        <w:t>Huawei, HiSilicon</w:t>
      </w:r>
    </w:p>
    <w:p w14:paraId="3A4A4F6A" w14:textId="5624F590"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503CF" w:rsidRPr="001503CF">
        <w:rPr>
          <w:rFonts w:ascii="Arial" w:hAnsi="Arial" w:cs="Arial"/>
          <w:sz w:val="22"/>
          <w:szCs w:val="22"/>
        </w:rPr>
        <w:t>On power domain enhancements for single carrier</w:t>
      </w:r>
    </w:p>
    <w:p w14:paraId="4FD55D83" w14:textId="6AE1FF8E"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45B61">
        <w:rPr>
          <w:rFonts w:ascii="Arial" w:hAnsi="Arial" w:cs="Arial"/>
          <w:sz w:val="22"/>
          <w:szCs w:val="22"/>
        </w:rPr>
        <w:t>7.1.1.2.1</w:t>
      </w:r>
    </w:p>
    <w:p w14:paraId="477159C9" w14:textId="6D9DCCE2"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1B2A7E">
      <w:pPr>
        <w:pStyle w:val="1"/>
        <w:spacing w:after="240"/>
        <w:ind w:left="391" w:hanging="391"/>
        <w:rPr>
          <w:rFonts w:eastAsia="宋体"/>
          <w:lang w:eastAsia="zh-CN"/>
        </w:rPr>
      </w:pPr>
      <w:r>
        <w:rPr>
          <w:rFonts w:eastAsia="宋体" w:hint="eastAsia"/>
          <w:lang w:eastAsia="zh-CN"/>
        </w:rPr>
        <w:t>Introduction</w:t>
      </w:r>
    </w:p>
    <w:p w14:paraId="1A61B756" w14:textId="4E822FC7" w:rsidR="003F3E4F" w:rsidRDefault="00E11C52" w:rsidP="008575E4">
      <w:pPr>
        <w:jc w:val="both"/>
      </w:pPr>
      <w:r>
        <w:t>During</w:t>
      </w:r>
      <w:r w:rsidR="00AB1467">
        <w:t xml:space="preserve"> RAN</w:t>
      </w:r>
      <w:r w:rsidR="009676FD">
        <w:t>4</w:t>
      </w:r>
      <w:r w:rsidR="008B6EC4">
        <w:t>#</w:t>
      </w:r>
      <w:r w:rsidR="00F72EAC">
        <w:t>1</w:t>
      </w:r>
      <w:r w:rsidR="009676FD">
        <w:t>1</w:t>
      </w:r>
      <w:r w:rsidR="00C550BB">
        <w:t>4</w:t>
      </w:r>
      <w:r w:rsidR="008B6EC4">
        <w:t xml:space="preserve">, </w:t>
      </w:r>
      <w:r w:rsidR="009D1752">
        <w:t>power domain enhancement for single carrier</w:t>
      </w:r>
      <w:r w:rsidR="00F06EA1">
        <w:t xml:space="preserve"> </w:t>
      </w:r>
      <w:r w:rsidR="008741F1">
        <w:t>has</w:t>
      </w:r>
      <w:r w:rsidR="00F06EA1">
        <w:t xml:space="preserve"> been</w:t>
      </w:r>
      <w:r w:rsidR="00705A09">
        <w:t xml:space="preserve"> extensively</w:t>
      </w:r>
      <w:r w:rsidR="00F06EA1">
        <w:t xml:space="preserve"> </w:t>
      </w:r>
      <w:r w:rsidR="008741F1">
        <w:t>discussed</w:t>
      </w:r>
      <w:r w:rsidR="00F06EA1">
        <w:t>.</w:t>
      </w:r>
      <w:r w:rsidR="008741F1">
        <w:t xml:space="preserve"> </w:t>
      </w:r>
      <w:r w:rsidR="006F2C7C">
        <w:t>The progress can be found in [1] and we reproduce the two agreements here.</w:t>
      </w:r>
    </w:p>
    <w:tbl>
      <w:tblPr>
        <w:tblStyle w:val="af8"/>
        <w:tblW w:w="0" w:type="auto"/>
        <w:tblLook w:val="04A0" w:firstRow="1" w:lastRow="0" w:firstColumn="1" w:lastColumn="0" w:noHBand="0" w:noVBand="1"/>
      </w:tblPr>
      <w:tblGrid>
        <w:gridCol w:w="9631"/>
      </w:tblGrid>
      <w:tr w:rsidR="003F3E4F" w14:paraId="32FE3DA6" w14:textId="77777777" w:rsidTr="003F3E4F">
        <w:tc>
          <w:tcPr>
            <w:tcW w:w="9631" w:type="dxa"/>
          </w:tcPr>
          <w:p w14:paraId="50804BF9" w14:textId="77777777" w:rsidR="005B0161" w:rsidRPr="006B3CCB" w:rsidRDefault="005B0161" w:rsidP="005B0161">
            <w:pPr>
              <w:pStyle w:val="4"/>
              <w:numPr>
                <w:ilvl w:val="0"/>
                <w:numId w:val="0"/>
              </w:numPr>
              <w:spacing w:before="0"/>
              <w:outlineLvl w:val="3"/>
              <w:rPr>
                <w:rFonts w:ascii="Times New Roman" w:hAnsi="Times New Roman"/>
                <w:b/>
                <w:sz w:val="20"/>
                <w:u w:val="single"/>
                <w:lang w:eastAsia="ko-KR"/>
              </w:rPr>
            </w:pPr>
            <w:r w:rsidRPr="006B3CCB">
              <w:rPr>
                <w:rFonts w:ascii="Times New Roman" w:hAnsi="Times New Roman"/>
                <w:b/>
                <w:sz w:val="20"/>
                <w:u w:val="single"/>
                <w:lang w:eastAsia="ko-KR"/>
              </w:rPr>
              <w:t>Issue 1-1-1: Boundary to apply SE</w:t>
            </w:r>
          </w:p>
          <w:p w14:paraId="64EF7223" w14:textId="77777777" w:rsidR="005B0161" w:rsidRPr="006B3CCB" w:rsidRDefault="005B0161" w:rsidP="005B0161">
            <w:pPr>
              <w:pStyle w:val="aff6"/>
              <w:widowControl/>
              <w:numPr>
                <w:ilvl w:val="0"/>
                <w:numId w:val="12"/>
              </w:numPr>
              <w:spacing w:beforeLines="50" w:before="120"/>
              <w:ind w:left="714" w:firstLineChars="0" w:hanging="357"/>
              <w:jc w:val="left"/>
              <w:rPr>
                <w:szCs w:val="24"/>
                <w:lang w:eastAsia="zh-CN"/>
              </w:rPr>
            </w:pPr>
            <w:r w:rsidRPr="006B3CCB">
              <w:rPr>
                <w:szCs w:val="24"/>
                <w:lang w:eastAsia="zh-CN"/>
              </w:rPr>
              <w:t xml:space="preserve">Options </w:t>
            </w:r>
          </w:p>
          <w:p w14:paraId="50FA8B05" w14:textId="77777777" w:rsidR="005B0161" w:rsidRPr="006B3CCB" w:rsidRDefault="005B0161" w:rsidP="005B0161">
            <w:pPr>
              <w:pStyle w:val="aff6"/>
              <w:widowControl/>
              <w:numPr>
                <w:ilvl w:val="1"/>
                <w:numId w:val="12"/>
              </w:numPr>
              <w:spacing w:after="120"/>
              <w:ind w:left="1440" w:firstLineChars="0"/>
              <w:rPr>
                <w:szCs w:val="24"/>
                <w:lang w:eastAsia="zh-CN"/>
              </w:rPr>
            </w:pPr>
            <w:r w:rsidRPr="006B3CCB">
              <w:rPr>
                <w:szCs w:val="24"/>
                <w:lang w:eastAsia="zh-CN"/>
              </w:rPr>
              <w:t>Option 1: The SE limits apply for the frequency ranges that are more than UE CBW+5MHz from the edge of the extended UE CBW</w:t>
            </w:r>
          </w:p>
          <w:p w14:paraId="36B424A5" w14:textId="77777777" w:rsidR="005B0161" w:rsidRPr="006B3CCB" w:rsidRDefault="005B0161" w:rsidP="005B0161">
            <w:pPr>
              <w:pStyle w:val="aff6"/>
              <w:widowControl/>
              <w:numPr>
                <w:ilvl w:val="1"/>
                <w:numId w:val="12"/>
              </w:numPr>
              <w:spacing w:after="120"/>
              <w:ind w:left="1440" w:firstLineChars="0"/>
              <w:rPr>
                <w:szCs w:val="24"/>
                <w:lang w:eastAsia="zh-CN"/>
              </w:rPr>
            </w:pPr>
            <w:r w:rsidRPr="006B3CCB">
              <w:rPr>
                <w:szCs w:val="24"/>
                <w:lang w:eastAsia="zh-CN"/>
              </w:rPr>
              <w:t>Option 2: Boundary between NR out of band and general spurious emission domain on power domain enhancements for single carrier context is defined as Extended UE CBW + 5 MHz</w:t>
            </w:r>
          </w:p>
          <w:p w14:paraId="37EEA203" w14:textId="77777777" w:rsidR="005B0161" w:rsidRPr="00B3600A" w:rsidRDefault="005B0161" w:rsidP="005B0161">
            <w:pPr>
              <w:pStyle w:val="aff6"/>
              <w:widowControl/>
              <w:numPr>
                <w:ilvl w:val="0"/>
                <w:numId w:val="12"/>
              </w:numPr>
              <w:spacing w:after="120"/>
              <w:ind w:left="720" w:firstLineChars="0"/>
              <w:jc w:val="left"/>
              <w:rPr>
                <w:szCs w:val="24"/>
                <w:lang w:eastAsia="zh-CN"/>
              </w:rPr>
            </w:pPr>
            <w:r w:rsidRPr="00B3600A">
              <w:rPr>
                <w:szCs w:val="24"/>
                <w:lang w:eastAsia="zh-CN"/>
              </w:rPr>
              <w:t>WF</w:t>
            </w:r>
          </w:p>
          <w:p w14:paraId="58CA1F49" w14:textId="34B8D9E9" w:rsidR="005B0161" w:rsidRPr="00B3600A" w:rsidRDefault="005B0161" w:rsidP="005B0161">
            <w:pPr>
              <w:pStyle w:val="aff6"/>
              <w:widowControl/>
              <w:numPr>
                <w:ilvl w:val="1"/>
                <w:numId w:val="12"/>
              </w:numPr>
              <w:spacing w:after="120"/>
              <w:ind w:left="1440" w:firstLineChars="0"/>
              <w:jc w:val="left"/>
              <w:rPr>
                <w:szCs w:val="24"/>
                <w:lang w:eastAsia="zh-CN"/>
              </w:rPr>
            </w:pPr>
            <w:r>
              <w:rPr>
                <w:szCs w:val="24"/>
                <w:lang w:eastAsia="zh-CN"/>
              </w:rPr>
              <w:t>O</w:t>
            </w:r>
            <w:r w:rsidRPr="00B3600A">
              <w:rPr>
                <w:szCs w:val="24"/>
                <w:lang w:eastAsia="zh-CN"/>
              </w:rPr>
              <w:t>ption 1, to meet the ITU recommendation</w:t>
            </w:r>
          </w:p>
          <w:p w14:paraId="290C39E8" w14:textId="77777777" w:rsidR="005B0161" w:rsidRPr="005B0161" w:rsidRDefault="005B0161" w:rsidP="003F3E4F">
            <w:pPr>
              <w:pStyle w:val="4"/>
              <w:numPr>
                <w:ilvl w:val="0"/>
                <w:numId w:val="0"/>
              </w:numPr>
              <w:spacing w:before="0"/>
              <w:outlineLvl w:val="3"/>
              <w:rPr>
                <w:rFonts w:ascii="Times New Roman" w:hAnsi="Times New Roman"/>
                <w:b/>
                <w:color w:val="000000" w:themeColor="text1"/>
                <w:sz w:val="20"/>
                <w:u w:val="single"/>
                <w:lang w:val="x-none" w:eastAsia="ko-KR"/>
              </w:rPr>
            </w:pPr>
          </w:p>
          <w:p w14:paraId="3EA1F6BC" w14:textId="77777777" w:rsidR="005B0161" w:rsidRPr="006B3CCB" w:rsidRDefault="005B0161" w:rsidP="005B0161">
            <w:pPr>
              <w:pStyle w:val="4"/>
              <w:numPr>
                <w:ilvl w:val="0"/>
                <w:numId w:val="0"/>
              </w:numPr>
              <w:spacing w:before="0"/>
              <w:outlineLvl w:val="3"/>
              <w:rPr>
                <w:rFonts w:ascii="Times New Roman" w:hAnsi="Times New Roman"/>
                <w:b/>
                <w:sz w:val="20"/>
                <w:u w:val="single"/>
                <w:lang w:eastAsia="ko-KR"/>
              </w:rPr>
            </w:pPr>
            <w:bookmarkStart w:id="2" w:name="_Hlk191021363"/>
            <w:r w:rsidRPr="006B3CCB">
              <w:rPr>
                <w:rFonts w:ascii="Times New Roman" w:hAnsi="Times New Roman"/>
                <w:b/>
                <w:sz w:val="20"/>
                <w:u w:val="single"/>
                <w:lang w:eastAsia="ko-KR"/>
              </w:rPr>
              <w:t>Issue 1-1-2: Integral region basis for OOBE</w:t>
            </w:r>
            <w:bookmarkEnd w:id="2"/>
          </w:p>
          <w:p w14:paraId="66836987" w14:textId="77777777" w:rsidR="005B0161" w:rsidRPr="006B3CCB" w:rsidRDefault="005B0161" w:rsidP="005B0161">
            <w:pPr>
              <w:pStyle w:val="aff6"/>
              <w:widowControl/>
              <w:numPr>
                <w:ilvl w:val="0"/>
                <w:numId w:val="12"/>
              </w:numPr>
              <w:spacing w:beforeLines="50" w:before="120"/>
              <w:ind w:left="714" w:firstLineChars="0" w:hanging="357"/>
              <w:jc w:val="left"/>
              <w:rPr>
                <w:szCs w:val="24"/>
                <w:lang w:eastAsia="zh-CN"/>
              </w:rPr>
            </w:pPr>
            <w:r w:rsidRPr="006B3CCB">
              <w:rPr>
                <w:szCs w:val="24"/>
                <w:lang w:eastAsia="zh-CN"/>
              </w:rPr>
              <w:t xml:space="preserve">Options </w:t>
            </w:r>
          </w:p>
          <w:p w14:paraId="5A745B13" w14:textId="77777777" w:rsidR="005B0161" w:rsidRPr="006B3CCB" w:rsidRDefault="005B0161" w:rsidP="005B0161">
            <w:pPr>
              <w:pStyle w:val="aff6"/>
              <w:widowControl/>
              <w:numPr>
                <w:ilvl w:val="1"/>
                <w:numId w:val="12"/>
              </w:numPr>
              <w:spacing w:after="120"/>
              <w:ind w:left="1440" w:firstLineChars="0"/>
              <w:rPr>
                <w:szCs w:val="24"/>
                <w:lang w:eastAsia="zh-CN"/>
              </w:rPr>
            </w:pPr>
            <w:r w:rsidRPr="006B3CCB">
              <w:rPr>
                <w:szCs w:val="24"/>
                <w:lang w:eastAsia="zh-CN"/>
              </w:rPr>
              <w:t>Option 1: The OOBE requirements are based on UE CBW</w:t>
            </w:r>
          </w:p>
          <w:p w14:paraId="3CD6CB7C" w14:textId="77777777" w:rsidR="005B0161" w:rsidRPr="006B3CCB" w:rsidRDefault="005B0161" w:rsidP="005B0161">
            <w:pPr>
              <w:pStyle w:val="aff6"/>
              <w:widowControl/>
              <w:numPr>
                <w:ilvl w:val="1"/>
                <w:numId w:val="12"/>
              </w:numPr>
              <w:spacing w:after="120"/>
              <w:ind w:left="1440" w:firstLineChars="0"/>
              <w:rPr>
                <w:szCs w:val="24"/>
                <w:lang w:eastAsia="zh-CN"/>
              </w:rPr>
            </w:pPr>
            <w:r w:rsidRPr="006B3CCB">
              <w:rPr>
                <w:szCs w:val="24"/>
                <w:lang w:eastAsia="zh-CN"/>
              </w:rPr>
              <w:t>Option 2: The OOBE requirements are based on extended UE CBW</w:t>
            </w:r>
          </w:p>
          <w:tbl>
            <w:tblPr>
              <w:tblStyle w:val="af8"/>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2"/>
              <w:gridCol w:w="6168"/>
            </w:tblGrid>
            <w:tr w:rsidR="005B0161" w:rsidRPr="006B3CCB" w14:paraId="12162EAD" w14:textId="77777777" w:rsidTr="001D15AB">
              <w:trPr>
                <w:jc w:val="center"/>
              </w:trPr>
              <w:tc>
                <w:tcPr>
                  <w:tcW w:w="0" w:type="auto"/>
                  <w:vAlign w:val="center"/>
                </w:tcPr>
                <w:p w14:paraId="174916E3" w14:textId="77777777" w:rsidR="005B0161" w:rsidRPr="006B3CCB" w:rsidRDefault="005B0161" w:rsidP="005B0161">
                  <w:pPr>
                    <w:spacing w:after="120"/>
                    <w:jc w:val="center"/>
                    <w:rPr>
                      <w:rFonts w:eastAsiaTheme="minorEastAsia"/>
                      <w:szCs w:val="24"/>
                    </w:rPr>
                  </w:pPr>
                  <w:r w:rsidRPr="006B3CCB">
                    <w:rPr>
                      <w:rFonts w:eastAsiaTheme="minorEastAsia"/>
                      <w:szCs w:val="24"/>
                    </w:rPr>
                    <w:t>OP 1</w:t>
                  </w:r>
                </w:p>
              </w:tc>
              <w:tc>
                <w:tcPr>
                  <w:tcW w:w="0" w:type="auto"/>
                </w:tcPr>
                <w:p w14:paraId="69FFB6D6" w14:textId="77777777" w:rsidR="005B0161" w:rsidRPr="006B3CCB" w:rsidRDefault="005B0161" w:rsidP="005B0161">
                  <w:pPr>
                    <w:spacing w:after="120"/>
                    <w:jc w:val="center"/>
                    <w:rPr>
                      <w:szCs w:val="24"/>
                    </w:rPr>
                  </w:pPr>
                  <w:r w:rsidRPr="006B3CCB">
                    <w:object w:dxaOrig="15720" w:dyaOrig="4365" w14:anchorId="4B4C4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pt;height:1in" o:ole="">
                        <v:imagedata r:id="rId8" o:title=""/>
                      </v:shape>
                      <o:OLEObject Type="Embed" ProgID="Visio.Drawing.15" ShapeID="_x0000_i1025" DrawAspect="Content" ObjectID="_1804697117" r:id="rId9"/>
                    </w:object>
                  </w:r>
                </w:p>
              </w:tc>
            </w:tr>
            <w:tr w:rsidR="005B0161" w:rsidRPr="006B3CCB" w14:paraId="2A75E7E2" w14:textId="77777777" w:rsidTr="001D15AB">
              <w:trPr>
                <w:jc w:val="center"/>
              </w:trPr>
              <w:tc>
                <w:tcPr>
                  <w:tcW w:w="0" w:type="auto"/>
                  <w:vAlign w:val="center"/>
                </w:tcPr>
                <w:p w14:paraId="78094AC8" w14:textId="77777777" w:rsidR="005B0161" w:rsidRPr="006B3CCB" w:rsidRDefault="005B0161" w:rsidP="005B0161">
                  <w:pPr>
                    <w:spacing w:after="120"/>
                    <w:jc w:val="center"/>
                    <w:rPr>
                      <w:rFonts w:eastAsiaTheme="minorEastAsia"/>
                      <w:szCs w:val="24"/>
                    </w:rPr>
                  </w:pPr>
                  <w:r w:rsidRPr="006B3CCB">
                    <w:rPr>
                      <w:rFonts w:eastAsiaTheme="minorEastAsia"/>
                      <w:szCs w:val="24"/>
                    </w:rPr>
                    <w:t>OP 2</w:t>
                  </w:r>
                </w:p>
              </w:tc>
              <w:tc>
                <w:tcPr>
                  <w:tcW w:w="0" w:type="auto"/>
                </w:tcPr>
                <w:p w14:paraId="1786D3BE" w14:textId="77777777" w:rsidR="005B0161" w:rsidRPr="006B3CCB" w:rsidRDefault="005B0161" w:rsidP="005B0161">
                  <w:pPr>
                    <w:spacing w:after="120"/>
                    <w:jc w:val="center"/>
                    <w:rPr>
                      <w:szCs w:val="24"/>
                    </w:rPr>
                  </w:pPr>
                  <w:r w:rsidRPr="006B3CCB">
                    <w:object w:dxaOrig="19905" w:dyaOrig="4770" w14:anchorId="4892B120">
                      <v:shape id="_x0000_i1026" type="#_x0000_t75" style="width:297.55pt;height:71.6pt" o:ole="">
                        <v:imagedata r:id="rId10" o:title=""/>
                      </v:shape>
                      <o:OLEObject Type="Embed" ProgID="Visio.Drawing.15" ShapeID="_x0000_i1026" DrawAspect="Content" ObjectID="_1804697118" r:id="rId11"/>
                    </w:object>
                  </w:r>
                </w:p>
              </w:tc>
            </w:tr>
          </w:tbl>
          <w:p w14:paraId="084D8400" w14:textId="77777777" w:rsidR="005B0161" w:rsidRPr="006B3CCB" w:rsidRDefault="005B0161" w:rsidP="005B0161">
            <w:pPr>
              <w:spacing w:after="120"/>
              <w:jc w:val="both"/>
              <w:rPr>
                <w:szCs w:val="24"/>
              </w:rPr>
            </w:pPr>
          </w:p>
          <w:p w14:paraId="20CD9EA3" w14:textId="77777777" w:rsidR="005B0161" w:rsidRPr="00B3600A" w:rsidRDefault="005B0161" w:rsidP="005B0161">
            <w:pPr>
              <w:pStyle w:val="aff6"/>
              <w:widowControl/>
              <w:numPr>
                <w:ilvl w:val="0"/>
                <w:numId w:val="12"/>
              </w:numPr>
              <w:spacing w:after="120"/>
              <w:ind w:left="720" w:firstLineChars="0"/>
              <w:jc w:val="left"/>
              <w:rPr>
                <w:szCs w:val="24"/>
                <w:lang w:eastAsia="zh-CN"/>
              </w:rPr>
            </w:pPr>
            <w:r w:rsidRPr="00B3600A">
              <w:rPr>
                <w:szCs w:val="24"/>
                <w:lang w:eastAsia="zh-CN"/>
              </w:rPr>
              <w:t>WF</w:t>
            </w:r>
          </w:p>
          <w:p w14:paraId="55BC470A" w14:textId="536A691D" w:rsidR="003F3E4F" w:rsidRPr="008E0547" w:rsidRDefault="005D3309" w:rsidP="008E0547">
            <w:pPr>
              <w:pStyle w:val="aff6"/>
              <w:widowControl/>
              <w:numPr>
                <w:ilvl w:val="1"/>
                <w:numId w:val="12"/>
              </w:numPr>
              <w:spacing w:after="120"/>
              <w:ind w:left="1440" w:firstLineChars="0"/>
              <w:rPr>
                <w:szCs w:val="24"/>
                <w:lang w:eastAsia="zh-CN"/>
              </w:rPr>
            </w:pPr>
            <w:r>
              <w:rPr>
                <w:szCs w:val="24"/>
                <w:lang w:eastAsia="zh-CN"/>
              </w:rPr>
              <w:t>O</w:t>
            </w:r>
            <w:r w:rsidR="005B0161" w:rsidRPr="006B3CCB">
              <w:rPr>
                <w:szCs w:val="24"/>
                <w:lang w:eastAsia="zh-CN"/>
              </w:rPr>
              <w:t xml:space="preserve">ption 1 </w:t>
            </w:r>
          </w:p>
        </w:tc>
      </w:tr>
    </w:tbl>
    <w:p w14:paraId="5902A5E6" w14:textId="20E16BAE" w:rsidR="009373FE" w:rsidRDefault="00F72EAC" w:rsidP="008575E4">
      <w:pPr>
        <w:jc w:val="both"/>
      </w:pPr>
      <w:r>
        <w:t xml:space="preserve">In this contribution, we would like to </w:t>
      </w:r>
      <w:r w:rsidR="00CD663B">
        <w:t>share</w:t>
      </w:r>
      <w:r w:rsidR="000E5ACA">
        <w:t xml:space="preserve"> our views on this topic </w:t>
      </w:r>
      <w:r w:rsidR="0030111F">
        <w:t xml:space="preserve">concentrating on </w:t>
      </w:r>
      <w:r w:rsidR="008575E4">
        <w:t xml:space="preserve">the </w:t>
      </w:r>
      <w:r w:rsidR="002F4013">
        <w:t>most controversial issues</w:t>
      </w:r>
      <w:r w:rsidR="008575E4">
        <w:t>.</w:t>
      </w:r>
    </w:p>
    <w:p w14:paraId="4F1E5CAA" w14:textId="5D8307B7" w:rsidR="00D56BC9" w:rsidRDefault="00062E8E" w:rsidP="00D56BC9">
      <w:pPr>
        <w:pStyle w:val="1"/>
        <w:spacing w:after="240"/>
        <w:ind w:left="391" w:hanging="391"/>
        <w:rPr>
          <w:rFonts w:eastAsia="宋体"/>
          <w:lang w:eastAsia="zh-CN"/>
        </w:rPr>
      </w:pPr>
      <w:r>
        <w:rPr>
          <w:rFonts w:eastAsia="宋体" w:hint="eastAsia"/>
          <w:lang w:eastAsia="zh-CN"/>
        </w:rPr>
        <w:lastRenderedPageBreak/>
        <w:t>Discussion</w:t>
      </w:r>
    </w:p>
    <w:p w14:paraId="2D3DE45A" w14:textId="77777777" w:rsidR="00172B87" w:rsidRDefault="00B12D5C" w:rsidP="001D15AB">
      <w:pPr>
        <w:jc w:val="both"/>
      </w:pPr>
      <w:r>
        <w:t>Essentially, t</w:t>
      </w:r>
      <w:r w:rsidR="001D15AB">
        <w:t>he aforementioned agreements on how to shift the out-of-band requirements would guarantee the expected Inner MPR</w:t>
      </w:r>
      <w:r w:rsidR="00AB2B1E">
        <w:t xml:space="preserve"> from a determined set of </w:t>
      </w:r>
      <w:r w:rsidR="0033676D">
        <w:t xml:space="preserve">Outer </w:t>
      </w:r>
      <w:r w:rsidR="00AB2B1E">
        <w:t xml:space="preserve">RB allocations, </w:t>
      </w:r>
      <w:r w:rsidR="00CA7200">
        <w:t>if only</w:t>
      </w:r>
      <w:r w:rsidR="00AB2B1E">
        <w:t xml:space="preserve"> </w:t>
      </w:r>
      <w:r>
        <w:t>the</w:t>
      </w:r>
      <w:r w:rsidR="00D93196">
        <w:t xml:space="preserve"> IBE</w:t>
      </w:r>
      <w:r>
        <w:t xml:space="preserve"> requirements that are going to be defined </w:t>
      </w:r>
      <w:r w:rsidR="00D93196">
        <w:t>within</w:t>
      </w:r>
      <w:r>
        <w:t xml:space="preserve"> the extended CBW won’t be more stringent than the legacy in-band ones.</w:t>
      </w:r>
    </w:p>
    <w:p w14:paraId="05F84B62" w14:textId="7CF98B93" w:rsidR="001D15AB" w:rsidRPr="00416D6E" w:rsidRDefault="00172B87" w:rsidP="001D15AB">
      <w:pPr>
        <w:jc w:val="both"/>
        <w:rPr>
          <w:b/>
          <w:i/>
        </w:rPr>
      </w:pPr>
      <w:r>
        <w:rPr>
          <w:b/>
          <w:i/>
        </w:rPr>
        <w:t>Observation</w:t>
      </w:r>
      <w:r w:rsidRPr="00511346">
        <w:rPr>
          <w:b/>
          <w:i/>
        </w:rPr>
        <w:t xml:space="preserve"> </w:t>
      </w:r>
      <w:r>
        <w:rPr>
          <w:b/>
          <w:i/>
        </w:rPr>
        <w:t>1</w:t>
      </w:r>
      <w:r w:rsidRPr="00511346">
        <w:rPr>
          <w:b/>
          <w:i/>
        </w:rPr>
        <w:t xml:space="preserve">: </w:t>
      </w:r>
      <w:r w:rsidR="006E7F20">
        <w:rPr>
          <w:b/>
          <w:i/>
        </w:rPr>
        <w:t>Given</w:t>
      </w:r>
      <w:r w:rsidR="00E02B92">
        <w:rPr>
          <w:b/>
          <w:i/>
        </w:rPr>
        <w:t xml:space="preserve"> a </w:t>
      </w:r>
      <w:r w:rsidR="007262A3">
        <w:rPr>
          <w:b/>
          <w:i/>
        </w:rPr>
        <w:t xml:space="preserve">set of </w:t>
      </w:r>
      <w:r w:rsidR="00E02B92">
        <w:rPr>
          <w:b/>
          <w:i/>
        </w:rPr>
        <w:t>shifted OOBE, t</w:t>
      </w:r>
      <w:r w:rsidR="00E34481">
        <w:rPr>
          <w:b/>
          <w:i/>
        </w:rPr>
        <w:t>he reduced MPR would be secured if</w:t>
      </w:r>
      <w:r w:rsidR="00E02B92">
        <w:rPr>
          <w:b/>
          <w:i/>
        </w:rPr>
        <w:t xml:space="preserve"> the </w:t>
      </w:r>
      <w:r w:rsidR="007262A3">
        <w:rPr>
          <w:b/>
          <w:i/>
        </w:rPr>
        <w:t>requirements</w:t>
      </w:r>
      <w:r w:rsidR="00E02B92">
        <w:rPr>
          <w:b/>
          <w:i/>
        </w:rPr>
        <w:t xml:space="preserve"> </w:t>
      </w:r>
      <w:r w:rsidR="006E7F20">
        <w:rPr>
          <w:b/>
          <w:i/>
        </w:rPr>
        <w:t xml:space="preserve">that </w:t>
      </w:r>
      <w:r w:rsidR="00712DAE">
        <w:rPr>
          <w:b/>
          <w:i/>
        </w:rPr>
        <w:t>fil</w:t>
      </w:r>
      <w:r w:rsidR="007262A3">
        <w:rPr>
          <w:b/>
          <w:i/>
        </w:rPr>
        <w:t>l</w:t>
      </w:r>
      <w:r w:rsidR="0059538A">
        <w:rPr>
          <w:b/>
          <w:i/>
        </w:rPr>
        <w:t xml:space="preserve"> in</w:t>
      </w:r>
      <w:r w:rsidR="00E02B92">
        <w:rPr>
          <w:b/>
          <w:i/>
        </w:rPr>
        <w:t xml:space="preserve"> the ‘vacuum’ won’t be more stringent than the legacy </w:t>
      </w:r>
      <w:r w:rsidR="007262A3">
        <w:rPr>
          <w:b/>
          <w:i/>
        </w:rPr>
        <w:t>ones</w:t>
      </w:r>
      <w:r w:rsidR="00E02B92">
        <w:rPr>
          <w:b/>
          <w:i/>
        </w:rPr>
        <w:t>.</w:t>
      </w:r>
      <w:r w:rsidR="00E34481">
        <w:rPr>
          <w:b/>
          <w:i/>
        </w:rPr>
        <w:t xml:space="preserve">  </w:t>
      </w:r>
      <w:r w:rsidR="00B12D5C">
        <w:t xml:space="preserve"> </w:t>
      </w:r>
      <w:r w:rsidR="00AB2B1E">
        <w:t xml:space="preserve">   </w:t>
      </w:r>
    </w:p>
    <w:p w14:paraId="013C9091" w14:textId="1DCD181C" w:rsidR="003D060C" w:rsidRDefault="00F02717" w:rsidP="003D060C">
      <w:pPr>
        <w:pStyle w:val="2"/>
        <w:spacing w:after="240"/>
        <w:ind w:left="0"/>
        <w:rPr>
          <w:lang w:eastAsia="zh-CN"/>
        </w:rPr>
      </w:pPr>
      <w:r>
        <w:rPr>
          <w:lang w:eastAsia="zh-CN"/>
        </w:rPr>
        <w:t>Extended CBW</w:t>
      </w:r>
    </w:p>
    <w:p w14:paraId="3A67AE9E" w14:textId="45928CE3" w:rsidR="009B4D72" w:rsidRDefault="009B4D72" w:rsidP="009B7A66">
      <w:pPr>
        <w:jc w:val="both"/>
      </w:pPr>
      <w:r>
        <w:t>For th</w:t>
      </w:r>
      <w:r w:rsidR="00172B87">
        <w:t>ese issues</w:t>
      </w:r>
      <w:r w:rsidR="00025B1C">
        <w:t xml:space="preserve"> </w:t>
      </w:r>
      <w:r w:rsidR="00AE4D36">
        <w:t xml:space="preserve">that </w:t>
      </w:r>
      <w:r w:rsidR="00025B1C">
        <w:t>spent a long discussion</w:t>
      </w:r>
      <w:r w:rsidR="00172B87">
        <w:t xml:space="preserve">, </w:t>
      </w:r>
      <w:r w:rsidR="00A26982">
        <w:t xml:space="preserve">we understand the proposals from companies pretty well so we offer some compromise solutions </w:t>
      </w:r>
      <w:r w:rsidR="00FE4DDD">
        <w:t>to</w:t>
      </w:r>
      <w:r w:rsidR="00A26982">
        <w:t xml:space="preserve"> try to move forward. To our understanding, the RB/MHz level extension with full flexibility would be overburden to UE implementation as there are almost infinite cases for UE to </w:t>
      </w:r>
      <w:r w:rsidR="005A7B2F">
        <w:t>verify</w:t>
      </w:r>
      <w:r w:rsidR="00A26982">
        <w:t xml:space="preserve"> whether </w:t>
      </w:r>
      <w:r w:rsidR="005A7B2F">
        <w:t xml:space="preserve">it can meet the adjusted RF requirements with reduced MPR under </w:t>
      </w:r>
      <w:r w:rsidR="00F534DD">
        <w:t>different</w:t>
      </w:r>
      <w:r w:rsidR="005A7B2F">
        <w:t xml:space="preserve"> RB allocations. </w:t>
      </w:r>
      <w:r w:rsidR="000901A8">
        <w:t xml:space="preserve">Eventually, reasonable trade-off between the configuration flexibility and corresponding capability to cover different spectrum scenarios should be made. </w:t>
      </w:r>
      <w:r w:rsidR="00A26982">
        <w:t xml:space="preserve">    </w:t>
      </w:r>
    </w:p>
    <w:p w14:paraId="67E9F9E0" w14:textId="0768A238" w:rsidR="000901A8" w:rsidRDefault="005A7B2F" w:rsidP="009B7A66">
      <w:pPr>
        <w:jc w:val="both"/>
        <w:rPr>
          <w:b/>
          <w:i/>
        </w:rPr>
      </w:pPr>
      <w:r>
        <w:rPr>
          <w:b/>
          <w:i/>
        </w:rPr>
        <w:t>Observation</w:t>
      </w:r>
      <w:r w:rsidRPr="00511346">
        <w:rPr>
          <w:b/>
          <w:i/>
        </w:rPr>
        <w:t xml:space="preserve"> </w:t>
      </w:r>
      <w:r>
        <w:rPr>
          <w:b/>
          <w:i/>
        </w:rPr>
        <w:t>2</w:t>
      </w:r>
      <w:r w:rsidRPr="00511346">
        <w:rPr>
          <w:b/>
          <w:i/>
        </w:rPr>
        <w:t xml:space="preserve">: </w:t>
      </w:r>
      <w:r w:rsidR="00C214DB">
        <w:rPr>
          <w:b/>
          <w:i/>
        </w:rPr>
        <w:t xml:space="preserve">How fine the </w:t>
      </w:r>
      <w:r w:rsidR="007262A3">
        <w:rPr>
          <w:b/>
          <w:i/>
        </w:rPr>
        <w:t xml:space="preserve">granularity of </w:t>
      </w:r>
      <w:r w:rsidR="00C214DB">
        <w:rPr>
          <w:b/>
          <w:i/>
        </w:rPr>
        <w:t>the extended CBW that can be configured would directly affect the verification</w:t>
      </w:r>
      <w:r w:rsidR="00D85363">
        <w:rPr>
          <w:b/>
          <w:i/>
        </w:rPr>
        <w:t xml:space="preserve"> complexity of UE, while the </w:t>
      </w:r>
      <w:r w:rsidR="005E49B0">
        <w:rPr>
          <w:b/>
          <w:i/>
        </w:rPr>
        <w:t>range</w:t>
      </w:r>
      <w:r w:rsidR="00D85363">
        <w:rPr>
          <w:b/>
          <w:i/>
        </w:rPr>
        <w:t xml:space="preserve"> of applicable scenarios would also be relevant. </w:t>
      </w:r>
      <w:r w:rsidR="000901A8">
        <w:rPr>
          <w:b/>
          <w:i/>
        </w:rPr>
        <w:t xml:space="preserve"> </w:t>
      </w:r>
    </w:p>
    <w:p w14:paraId="36A2BBAA" w14:textId="3B43013C" w:rsidR="009B4D72" w:rsidRDefault="000901A8" w:rsidP="009B7A66">
      <w:pPr>
        <w:jc w:val="both"/>
      </w:pPr>
      <w:r>
        <w:rPr>
          <w:b/>
          <w:i/>
        </w:rPr>
        <w:t xml:space="preserve">Proposal 1: </w:t>
      </w:r>
      <w:r w:rsidR="007C418F">
        <w:rPr>
          <w:b/>
          <w:i/>
        </w:rPr>
        <w:t>R</w:t>
      </w:r>
      <w:r w:rsidR="007C418F" w:rsidRPr="007C418F">
        <w:rPr>
          <w:b/>
          <w:i/>
        </w:rPr>
        <w:t xml:space="preserve">easonable trade-off between the configuration flexibility and corresponding capability to cover different </w:t>
      </w:r>
      <w:r w:rsidR="00D465A2">
        <w:rPr>
          <w:b/>
          <w:i/>
        </w:rPr>
        <w:t>applicable</w:t>
      </w:r>
      <w:r w:rsidR="007C418F" w:rsidRPr="007C418F">
        <w:rPr>
          <w:b/>
          <w:i/>
        </w:rPr>
        <w:t xml:space="preserve"> scenarios should be made</w:t>
      </w:r>
      <w:r w:rsidR="00193905">
        <w:rPr>
          <w:b/>
          <w:i/>
        </w:rPr>
        <w:t>.</w:t>
      </w:r>
    </w:p>
    <w:p w14:paraId="012ECA48" w14:textId="1C335060" w:rsidR="005A7B2F" w:rsidRDefault="000901A8" w:rsidP="009B7A66">
      <w:pPr>
        <w:jc w:val="both"/>
      </w:pPr>
      <w:r>
        <w:t xml:space="preserve">Thus we think RAN4 </w:t>
      </w:r>
      <w:r w:rsidR="00193905">
        <w:t xml:space="preserve">could start with limiting the configurable extended CBW to one of those specified CBW in TS 38.101-1. Besides, as it was recognized by RAN4 in last meeting, any extended CBW larger than 1/2 </w:t>
      </w:r>
      <w:r w:rsidR="00193905" w:rsidRPr="004F56C7">
        <w:t>of the assigned UE CBW</w:t>
      </w:r>
      <w:r w:rsidR="00193905">
        <w:t xml:space="preserve"> won’t help the UE in terms of MPR reduction anymore, so it is necessary to hardcode such upper limit for the sake of avoiding invalid information exchange between BS and UE. Then the selection of extended CBW should follow the same SCS as the one configured for the UE CBW. So for instance, if the assigned UE CBW is 35MHz, then the configurable extended CBW could be one of 15MHz, 10MHz, 5MHz (not for 60kHz SCS) and 3MHz (only for 15kHz SCS). Last but not the least, since RAN4 already agreed that both Scenario 1 and 2 should be considered, it means that the asymmetric extension should be considered in order to handle all possible spectrum holdings. In conclusion, we have the following proposal.</w:t>
      </w:r>
    </w:p>
    <w:p w14:paraId="2468930B" w14:textId="33663024" w:rsidR="008C2270" w:rsidRDefault="008C2270" w:rsidP="008C2270">
      <w:pPr>
        <w:jc w:val="both"/>
      </w:pPr>
      <w:r>
        <w:rPr>
          <w:b/>
          <w:i/>
        </w:rPr>
        <w:t>Proposal</w:t>
      </w:r>
      <w:r w:rsidRPr="00511346">
        <w:rPr>
          <w:b/>
          <w:i/>
        </w:rPr>
        <w:t xml:space="preserve"> </w:t>
      </w:r>
      <w:r w:rsidR="00193905">
        <w:rPr>
          <w:b/>
          <w:i/>
        </w:rPr>
        <w:t>2</w:t>
      </w:r>
      <w:r w:rsidRPr="00511346">
        <w:rPr>
          <w:b/>
          <w:i/>
        </w:rPr>
        <w:t>:</w:t>
      </w:r>
      <w:r>
        <w:rPr>
          <w:b/>
          <w:i/>
        </w:rPr>
        <w:t xml:space="preserve"> Adopt following bullet points</w:t>
      </w:r>
      <w:r w:rsidRPr="00D33839">
        <w:rPr>
          <w:b/>
          <w:i/>
        </w:rPr>
        <w:t xml:space="preserve"> </w:t>
      </w:r>
      <w:r>
        <w:rPr>
          <w:b/>
          <w:i/>
        </w:rPr>
        <w:t>aiming for completing the definition of single carrier MPR reduction:</w:t>
      </w:r>
    </w:p>
    <w:p w14:paraId="5ADDE2A3" w14:textId="77777777" w:rsidR="008C2270" w:rsidRDefault="008C2270" w:rsidP="008C2270">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 UE should still be single carrier operation when enabling this feature, the applicable assigned UE CBW should be up to 100MHz.</w:t>
      </w:r>
    </w:p>
    <w:p w14:paraId="0D4C78A9" w14:textId="77777777" w:rsidR="008C2270" w:rsidRDefault="008C2270" w:rsidP="008C2270">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The extended CBW can be configured at one side or both sides starting from the edge of the assigned UE CBW. In other words, asymmetric extension should be allowed.  </w:t>
      </w:r>
    </w:p>
    <w:p w14:paraId="49BD9F05" w14:textId="7BE2D4F8" w:rsidR="008C2270" w:rsidRPr="00211B9A" w:rsidRDefault="008C2270" w:rsidP="008C2270">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 length of each</w:t>
      </w:r>
      <w:r w:rsidRPr="00211B9A">
        <w:rPr>
          <w:rFonts w:ascii="Times New Roman" w:hAnsi="Times New Roman"/>
          <w:b/>
          <w:i/>
          <w:kern w:val="0"/>
          <w:sz w:val="20"/>
          <w:szCs w:val="20"/>
          <w:lang w:val="en-GB" w:eastAsia="zh-CN"/>
        </w:rPr>
        <w:t xml:space="preserve"> extended CBW can be independently configured as one of the CBW in MHz that have been specified </w:t>
      </w:r>
      <w:r w:rsidR="00193905">
        <w:rPr>
          <w:rFonts w:ascii="Times New Roman" w:hAnsi="Times New Roman"/>
          <w:b/>
          <w:i/>
          <w:kern w:val="0"/>
          <w:sz w:val="20"/>
          <w:szCs w:val="20"/>
          <w:lang w:val="en-GB" w:eastAsia="zh-CN"/>
        </w:rPr>
        <w:t xml:space="preserve">in Table 5.3.2-1 in TS 38.101-1, assuming the same SCS as the one configured for the UE CBW. </w:t>
      </w:r>
      <w:r>
        <w:rPr>
          <w:rFonts w:ascii="Times New Roman" w:hAnsi="Times New Roman"/>
          <w:b/>
          <w:i/>
          <w:kern w:val="0"/>
          <w:sz w:val="20"/>
          <w:szCs w:val="20"/>
          <w:lang w:val="en-GB" w:eastAsia="zh-CN"/>
        </w:rPr>
        <w:t xml:space="preserve"> </w:t>
      </w:r>
    </w:p>
    <w:p w14:paraId="0A8A626E" w14:textId="77777777" w:rsidR="008C2270" w:rsidRDefault="008C2270" w:rsidP="008C2270">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 configured value should not be larger than 1/2 of the assigned UE CBW.</w:t>
      </w:r>
    </w:p>
    <w:p w14:paraId="79EEC0BE" w14:textId="77777777" w:rsidR="008C2270" w:rsidRDefault="008C2270" w:rsidP="008C2270">
      <w:pPr>
        <w:pStyle w:val="aff6"/>
        <w:numPr>
          <w:ilvl w:val="1"/>
          <w:numId w:val="30"/>
        </w:numPr>
        <w:ind w:firstLineChars="0"/>
        <w:rPr>
          <w:rFonts w:ascii="Times New Roman" w:hAnsi="Times New Roman"/>
          <w:b/>
          <w:i/>
          <w:kern w:val="0"/>
          <w:sz w:val="20"/>
          <w:szCs w:val="20"/>
          <w:lang w:val="en-GB" w:eastAsia="zh-CN"/>
        </w:rPr>
      </w:pPr>
      <w:r w:rsidRPr="00EB32ED">
        <w:rPr>
          <w:rFonts w:ascii="Times New Roman" w:hAnsi="Times New Roman"/>
          <w:b/>
          <w:i/>
          <w:kern w:val="0"/>
          <w:sz w:val="20"/>
          <w:szCs w:val="20"/>
          <w:lang w:val="en-GB" w:eastAsia="zh-CN"/>
        </w:rPr>
        <w:t>For instance, if the assigned UE CBW is 35MHz, then the configurable extended CBW would be one of 15MHz, 10MHz, 5MHz (not for 60kHz SCS) and 3MHz (only for 15kHz SCS)</w:t>
      </w:r>
      <w:r>
        <w:rPr>
          <w:rFonts w:ascii="Times New Roman" w:hAnsi="Times New Roman"/>
          <w:b/>
          <w:i/>
          <w:kern w:val="0"/>
          <w:sz w:val="20"/>
          <w:szCs w:val="20"/>
          <w:lang w:val="en-GB" w:eastAsia="zh-CN"/>
        </w:rPr>
        <w:t>.</w:t>
      </w:r>
    </w:p>
    <w:p w14:paraId="622284C6" w14:textId="48567782" w:rsidR="000055F2" w:rsidRDefault="00FE6FE0" w:rsidP="00990DC3">
      <w:pPr>
        <w:jc w:val="both"/>
      </w:pPr>
      <w:r>
        <w:t xml:space="preserve">Regarding how to </w:t>
      </w:r>
      <w:r w:rsidR="00875722">
        <w:t>get</w:t>
      </w:r>
      <w:r>
        <w:t xml:space="preserve"> the actual </w:t>
      </w:r>
      <w:r w:rsidR="00567EB1" w:rsidRPr="00992112">
        <w:t>N</w:t>
      </w:r>
      <w:r w:rsidR="00567EB1" w:rsidRPr="00992112">
        <w:rPr>
          <w:vertAlign w:val="subscript"/>
        </w:rPr>
        <w:t>RB</w:t>
      </w:r>
      <w:r w:rsidR="00930C36">
        <w:t xml:space="preserve"> </w:t>
      </w:r>
      <w:r w:rsidR="00D7379E">
        <w:t>which is</w:t>
      </w:r>
      <w:r w:rsidR="00930C36">
        <w:t xml:space="preserve"> the input for new Inner</w:t>
      </w:r>
      <w:r w:rsidR="00774CE9">
        <w:t>/Outer</w:t>
      </w:r>
      <w:r w:rsidR="00930C36">
        <w:t xml:space="preserve"> allocations determination,</w:t>
      </w:r>
      <w:r w:rsidR="00C1307A">
        <w:t xml:space="preserve"> a straightforward solution would be</w:t>
      </w:r>
      <w:r w:rsidR="00D46B93">
        <w:t xml:space="preserve"> referring to the same </w:t>
      </w:r>
      <w:r w:rsidR="00A61CC9">
        <w:t xml:space="preserve">table, i.e. </w:t>
      </w:r>
      <w:r w:rsidR="00A61CC9" w:rsidRPr="00A61CC9">
        <w:t>Table 5.3.2-1 in TS 38.101-1</w:t>
      </w:r>
      <w:r w:rsidR="00A61CC9">
        <w:t>, as we proposed for extended CBW.</w:t>
      </w:r>
      <w:r w:rsidR="00990DC3">
        <w:t xml:space="preserve"> Hence the function for deriving</w:t>
      </w:r>
      <w:r w:rsidR="000055F2">
        <w:t xml:space="preserve"> total</w:t>
      </w:r>
      <w:r w:rsidR="00990DC3">
        <w:t xml:space="preserve"> </w:t>
      </w:r>
      <w:r w:rsidR="00990DC3" w:rsidRPr="00992112">
        <w:t>N</w:t>
      </w:r>
      <w:r w:rsidR="00990DC3" w:rsidRPr="00992112">
        <w:rPr>
          <w:vertAlign w:val="subscript"/>
        </w:rPr>
        <w:t>RB</w:t>
      </w:r>
      <w:r w:rsidR="00990DC3">
        <w:t xml:space="preserve"> can be replaced </w:t>
      </w:r>
      <w:r w:rsidR="002621D3">
        <w:t>to</w:t>
      </w:r>
      <w:r w:rsidR="00990DC3">
        <w:t xml:space="preserve"> the following one</w:t>
      </w:r>
      <w:r w:rsidR="000055F2">
        <w:t>:</w:t>
      </w:r>
    </w:p>
    <w:p w14:paraId="5CCB46D6" w14:textId="40746C8B" w:rsidR="00990DC3" w:rsidRDefault="00086608" w:rsidP="00B517D7">
      <w:pPr>
        <w:jc w:val="center"/>
      </w:pPr>
      <m:oMath>
        <m:sSub>
          <m:sSubPr>
            <m:ctrlPr>
              <w:rPr>
                <w:rFonts w:ascii="Cambria Math" w:hAnsi="Cambria Math"/>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extended_low</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extended_high</m:t>
            </m:r>
          </m:sub>
        </m:sSub>
      </m:oMath>
      <w:r w:rsidR="00B517D7">
        <w:t>,</w:t>
      </w:r>
    </w:p>
    <w:p w14:paraId="6982B287" w14:textId="34D26421" w:rsidR="00AD3A00" w:rsidRDefault="00D9313C" w:rsidP="00644EA3">
      <w:pPr>
        <w:jc w:val="both"/>
      </w:pPr>
      <w:r>
        <w:t>w</w:t>
      </w:r>
      <w:r w:rsidR="00B517D7">
        <w:t>here</w:t>
      </w:r>
      <w:r w:rsidR="00644EA3">
        <w:t xml:space="preserve"> </w:t>
      </w:r>
      <m:oMath>
        <m:sSub>
          <m:sSubPr>
            <m:ctrlPr>
              <w:rPr>
                <w:rFonts w:ascii="Cambria Math" w:hAnsi="Cambria Math"/>
              </w:rPr>
            </m:ctrlPr>
          </m:sSubPr>
          <m:e>
            <m:r>
              <w:rPr>
                <w:rFonts w:ascii="Cambria Math" w:hAnsi="Cambria Math"/>
              </w:rPr>
              <m:t>N</m:t>
            </m:r>
          </m:e>
          <m:sub>
            <m:r>
              <w:rPr>
                <w:rFonts w:ascii="Cambria Math" w:hAnsi="Cambria Math"/>
              </w:rPr>
              <m:t>extended</m:t>
            </m:r>
          </m:sub>
        </m:sSub>
        <m:r>
          <w:rPr>
            <w:rFonts w:ascii="Cambria Math" w:hAnsi="Cambria Math"/>
          </w:rPr>
          <m:t xml:space="preserve"> </m:t>
        </m:r>
      </m:oMath>
      <w:r w:rsidR="00644EA3">
        <w:t xml:space="preserve">is </w:t>
      </w:r>
      <w:r w:rsidR="00B517D7">
        <w:t xml:space="preserve">the </w:t>
      </w:r>
      <w:r w:rsidR="00AD3A00">
        <w:t>maximum transmission bandwidth configuration o</w:t>
      </w:r>
      <w:r w:rsidR="00644EA3">
        <w:t>f the extended CBW</w:t>
      </w:r>
      <w:r w:rsidR="00AD3A00">
        <w:t xml:space="preserve"> corresponding to </w:t>
      </w:r>
      <w:r w:rsidR="003418FD">
        <w:t>the length of the extended CBW</w:t>
      </w:r>
      <w:r w:rsidR="008A4703">
        <w:t>, expresses in MHz,</w:t>
      </w:r>
      <w:r w:rsidR="003418FD">
        <w:t xml:space="preserve"> configured by network and the </w:t>
      </w:r>
      <w:r w:rsidR="00991AF4">
        <w:t>subcarrier spacing</w:t>
      </w:r>
      <w:r w:rsidR="003418FD">
        <w:t xml:space="preserve"> </w:t>
      </w:r>
      <w:r w:rsidR="0037549B">
        <w:t>of</w:t>
      </w:r>
      <w:r w:rsidR="003418FD">
        <w:t xml:space="preserve"> this component carrier.</w:t>
      </w:r>
      <w:r w:rsidR="00C40DEC">
        <w:t xml:space="preserve"> The rest of the suffix</w:t>
      </w:r>
      <w:r w:rsidR="0006734A">
        <w:t xml:space="preserve"> is to distinguish the extended CBW at</w:t>
      </w:r>
      <w:r w:rsidR="001B5F11">
        <w:t xml:space="preserve"> the lower frequency </w:t>
      </w:r>
      <w:r w:rsidR="00CE0393">
        <w:t>side</w:t>
      </w:r>
      <w:r w:rsidR="0006734A">
        <w:t xml:space="preserve"> from the higher one.</w:t>
      </w:r>
      <w:r w:rsidR="00C40DEC">
        <w:t xml:space="preserve">   </w:t>
      </w:r>
    </w:p>
    <w:p w14:paraId="15EC9884" w14:textId="5D7D5738" w:rsidR="006A7A41" w:rsidRDefault="006A7A41" w:rsidP="006A7A41">
      <w:pPr>
        <w:jc w:val="both"/>
      </w:pPr>
      <w:r>
        <w:rPr>
          <w:b/>
          <w:i/>
        </w:rPr>
        <w:t>Proposal</w:t>
      </w:r>
      <w:r w:rsidRPr="00511346">
        <w:rPr>
          <w:b/>
          <w:i/>
        </w:rPr>
        <w:t xml:space="preserve"> </w:t>
      </w:r>
      <w:r w:rsidR="00BB6993">
        <w:rPr>
          <w:b/>
          <w:i/>
        </w:rPr>
        <w:t>3</w:t>
      </w:r>
      <w:r w:rsidRPr="00511346">
        <w:rPr>
          <w:b/>
          <w:i/>
        </w:rPr>
        <w:t>:</w:t>
      </w:r>
      <w:r>
        <w:rPr>
          <w:b/>
          <w:i/>
        </w:rPr>
        <w:t xml:space="preserve"> </w:t>
      </w:r>
      <w:r w:rsidRPr="00AA3D8F">
        <w:rPr>
          <w:b/>
          <w:i/>
        </w:rPr>
        <w:t>Adopt following equation for deriving the total maximum transmission bandwidth</w:t>
      </w:r>
      <w:r w:rsidR="00AA3D8F" w:rsidRPr="00AA3D8F">
        <w:rPr>
          <w:b/>
          <w:i/>
        </w:rPr>
        <w:t xml:space="preserve"> configuration</w:t>
      </w:r>
      <w:r w:rsidR="008A4703" w:rsidRPr="00AA3D8F">
        <w:rPr>
          <w:b/>
          <w:i/>
        </w:rPr>
        <w:t xml:space="preserve">, where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extend_low/high</m:t>
            </m:r>
          </m:sub>
        </m:sSub>
      </m:oMath>
      <w:r w:rsidR="00AA3D8F" w:rsidRPr="00AA3D8F">
        <w:rPr>
          <w:b/>
          <w:i/>
        </w:rPr>
        <w:t xml:space="preserve"> is the maximum transmission bandwidth configuration corresponding to the subcarrier spacing of the component carrier and the extended CBW</w:t>
      </w:r>
      <w:r w:rsidR="00AA3D8F">
        <w:rPr>
          <w:b/>
          <w:i/>
        </w:rPr>
        <w:t>, expresses in MHz,</w:t>
      </w:r>
      <w:r w:rsidR="00AA3D8F" w:rsidRPr="00AA3D8F">
        <w:rPr>
          <w:b/>
          <w:i/>
        </w:rPr>
        <w:t xml:space="preserve"> </w:t>
      </w:r>
      <w:r w:rsidR="00AA3D8F">
        <w:rPr>
          <w:b/>
          <w:i/>
        </w:rPr>
        <w:t>located at lower or higher frequency side, respectively.</w:t>
      </w:r>
      <w:r w:rsidR="00AA3D8F">
        <w:t xml:space="preserve"> </w:t>
      </w:r>
      <w:r w:rsidR="00AA3D8F">
        <w:rPr>
          <w:i/>
        </w:rPr>
        <w:t xml:space="preserve"> </w:t>
      </w:r>
    </w:p>
    <w:p w14:paraId="4602A798" w14:textId="0FD38B79" w:rsidR="003418FD" w:rsidRPr="00AA3D8F" w:rsidRDefault="00086608" w:rsidP="00644EA3">
      <w:pPr>
        <w:jc w:val="both"/>
        <w:rPr>
          <w:b/>
        </w:rPr>
      </w:pPr>
      <m:oMathPara>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extended_low</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extended_high</m:t>
              </m:r>
            </m:sub>
          </m:sSub>
        </m:oMath>
      </m:oMathPara>
    </w:p>
    <w:p w14:paraId="328ED90F" w14:textId="77777777" w:rsidR="0028058C" w:rsidRDefault="008F2A40" w:rsidP="008F2A40">
      <w:pPr>
        <w:jc w:val="both"/>
      </w:pPr>
      <w:r>
        <w:lastRenderedPageBreak/>
        <w:t xml:space="preserve">For </w:t>
      </w:r>
      <w:r w:rsidR="0028058C">
        <w:t>better illustration</w:t>
      </w:r>
      <w:r>
        <w:t>,</w:t>
      </w:r>
      <w:r w:rsidR="0028058C">
        <w:t xml:space="preserve"> we can provide an example as:</w:t>
      </w:r>
    </w:p>
    <w:p w14:paraId="137F7EA8" w14:textId="14A5E829" w:rsidR="0028058C" w:rsidRPr="000869D1" w:rsidRDefault="003E2FCC" w:rsidP="0028058C">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kern w:val="0"/>
          <w:sz w:val="20"/>
          <w:szCs w:val="20"/>
          <w:lang w:val="en-GB" w:eastAsia="zh-CN"/>
        </w:rPr>
        <w:t>The assigned UE CBW is 2</w:t>
      </w:r>
      <w:r w:rsidR="0028058C" w:rsidRPr="0028058C">
        <w:rPr>
          <w:rFonts w:ascii="Times New Roman" w:hAnsi="Times New Roman"/>
          <w:kern w:val="0"/>
          <w:sz w:val="20"/>
          <w:szCs w:val="20"/>
          <w:lang w:val="en-GB" w:eastAsia="zh-CN"/>
        </w:rPr>
        <w:t>0MHz with 30kHz SCS</w:t>
      </w:r>
    </w:p>
    <w:p w14:paraId="16EA0222" w14:textId="433374F2" w:rsidR="000869D1" w:rsidRPr="000869D1" w:rsidRDefault="003E2FCC" w:rsidP="000869D1">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kern w:val="0"/>
          <w:sz w:val="20"/>
          <w:szCs w:val="20"/>
          <w:lang w:val="en-GB" w:eastAsia="zh-CN"/>
        </w:rPr>
        <w:t xml:space="preserve">Both </w:t>
      </w:r>
      <w:r w:rsidR="000869D1" w:rsidRPr="000869D1">
        <w:rPr>
          <w:rFonts w:ascii="Times New Roman" w:hAnsi="Times New Roman"/>
          <w:sz w:val="20"/>
          <w:szCs w:val="20"/>
        </w:rPr>
        <w:t xml:space="preserve">lower </w:t>
      </w:r>
      <w:r>
        <w:rPr>
          <w:rFonts w:ascii="Times New Roman" w:hAnsi="Times New Roman"/>
          <w:sz w:val="20"/>
          <w:szCs w:val="20"/>
        </w:rPr>
        <w:t xml:space="preserve">and higher </w:t>
      </w:r>
      <w:r w:rsidR="000869D1" w:rsidRPr="000869D1">
        <w:rPr>
          <w:rFonts w:ascii="Times New Roman" w:hAnsi="Times New Roman"/>
          <w:sz w:val="20"/>
          <w:szCs w:val="20"/>
        </w:rPr>
        <w:t xml:space="preserve">extended CBW </w:t>
      </w:r>
      <w:r>
        <w:rPr>
          <w:rFonts w:ascii="Times New Roman" w:hAnsi="Times New Roman"/>
          <w:sz w:val="20"/>
          <w:szCs w:val="20"/>
        </w:rPr>
        <w:t>are</w:t>
      </w:r>
      <w:r w:rsidR="000869D1" w:rsidRPr="000869D1">
        <w:rPr>
          <w:rFonts w:ascii="Times New Roman" w:hAnsi="Times New Roman"/>
          <w:sz w:val="20"/>
          <w:szCs w:val="20"/>
        </w:rPr>
        <w:t xml:space="preserve"> configured as </w:t>
      </w:r>
      <w:r>
        <w:rPr>
          <w:rFonts w:ascii="Times New Roman" w:hAnsi="Times New Roman"/>
          <w:sz w:val="20"/>
          <w:szCs w:val="20"/>
        </w:rPr>
        <w:t>1</w:t>
      </w:r>
      <w:r w:rsidR="000869D1" w:rsidRPr="000869D1">
        <w:rPr>
          <w:rFonts w:ascii="Times New Roman" w:hAnsi="Times New Roman"/>
          <w:sz w:val="20"/>
          <w:szCs w:val="20"/>
        </w:rPr>
        <w:t>0MHz</w:t>
      </w:r>
    </w:p>
    <w:p w14:paraId="54182E57" w14:textId="172C6929" w:rsidR="00223F9E" w:rsidRPr="000869D1" w:rsidRDefault="000869D1" w:rsidP="002A7725">
      <w:pPr>
        <w:jc w:val="both"/>
        <w:rPr>
          <w:b/>
          <w:i/>
        </w:rPr>
      </w:pPr>
      <w:r>
        <w:t>T</w:t>
      </w:r>
      <w:r w:rsidRPr="000869D1">
        <w:t xml:space="preserve">hen </w:t>
      </w:r>
      <m:oMath>
        <m:sSub>
          <m:sSubPr>
            <m:ctrlPr>
              <w:rPr>
                <w:rFonts w:ascii="Cambria Math" w:hAnsi="Cambria Math"/>
              </w:rPr>
            </m:ctrlPr>
          </m:sSubPr>
          <m:e>
            <m:r>
              <w:rPr>
                <w:rFonts w:ascii="Cambria Math" w:hAnsi="Cambria Math"/>
              </w:rPr>
              <m:t>N'</m:t>
            </m:r>
          </m:e>
          <m:sub>
            <m:r>
              <w:rPr>
                <w:rFonts w:ascii="Cambria Math" w:hAnsi="Cambria Math"/>
              </w:rPr>
              <m:t>RB</m:t>
            </m:r>
          </m:sub>
        </m:sSub>
      </m:oMath>
      <w:r w:rsidRPr="000869D1">
        <w:t xml:space="preserve"> would be </w:t>
      </w:r>
      <w:r w:rsidR="003E2FCC">
        <w:t>24</w:t>
      </w:r>
      <w:r w:rsidRPr="000869D1">
        <w:t>+</w:t>
      </w:r>
      <w:r w:rsidR="003E2FCC">
        <w:t>51</w:t>
      </w:r>
      <w:r w:rsidRPr="000869D1">
        <w:t>+</w:t>
      </w:r>
      <w:r w:rsidR="003E2FCC">
        <w:t>24</w:t>
      </w:r>
      <w:r w:rsidRPr="000869D1">
        <w:t>=</w:t>
      </w:r>
      <w:r w:rsidR="003E2FCC">
        <w:t xml:space="preserve">99 (which is </w:t>
      </w:r>
      <w:r w:rsidR="00140445">
        <w:t>not</w:t>
      </w:r>
      <w:r w:rsidR="003E2FCC">
        <w:t xml:space="preserve"> the </w:t>
      </w:r>
      <m:oMath>
        <m:sSub>
          <m:sSubPr>
            <m:ctrlPr>
              <w:rPr>
                <w:rFonts w:ascii="Cambria Math" w:hAnsi="Cambria Math"/>
              </w:rPr>
            </m:ctrlPr>
          </m:sSubPr>
          <m:e>
            <m:r>
              <w:rPr>
                <w:rFonts w:ascii="Cambria Math" w:hAnsi="Cambria Math"/>
              </w:rPr>
              <m:t>N</m:t>
            </m:r>
          </m:e>
          <m:sub>
            <m:r>
              <w:rPr>
                <w:rFonts w:ascii="Cambria Math" w:hAnsi="Cambria Math"/>
              </w:rPr>
              <m:t>RB</m:t>
            </m:r>
          </m:sub>
        </m:sSub>
        <m:r>
          <w:rPr>
            <w:rFonts w:ascii="Cambria Math" w:hAnsi="Cambria Math"/>
          </w:rPr>
          <m:t>=106</m:t>
        </m:r>
      </m:oMath>
      <w:r w:rsidR="003E2FCC" w:rsidRPr="000869D1">
        <w:t xml:space="preserve"> </w:t>
      </w:r>
      <w:r w:rsidR="003E2FCC">
        <w:t>defined for 40MHz).</w:t>
      </w:r>
      <w:r w:rsidR="008F2A40">
        <w:t xml:space="preserve"> </w:t>
      </w:r>
      <w:r w:rsidR="00BB6993" w:rsidRPr="00CB6E1F">
        <w:rPr>
          <w:highlight w:val="yellow"/>
        </w:rPr>
        <w:t>Then actually the UE</w:t>
      </w:r>
      <w:r w:rsidR="003D7D6D">
        <w:rPr>
          <w:highlight w:val="yellow"/>
        </w:rPr>
        <w:t xml:space="preserve"> would </w:t>
      </w:r>
      <w:r w:rsidR="00CB6E1F" w:rsidRPr="00CB6E1F">
        <w:rPr>
          <w:highlight w:val="yellow"/>
        </w:rPr>
        <w:t xml:space="preserve">be exempted on some </w:t>
      </w:r>
      <w:r w:rsidR="00723F4F">
        <w:rPr>
          <w:highlight w:val="yellow"/>
        </w:rPr>
        <w:t>RB allocations</w:t>
      </w:r>
      <w:r w:rsidR="00CB6E1F" w:rsidRPr="00CB6E1F">
        <w:rPr>
          <w:highlight w:val="yellow"/>
        </w:rPr>
        <w:t xml:space="preserve"> in a way to still apply the Outer MPR</w:t>
      </w:r>
      <w:r w:rsidR="00CB6E1F">
        <w:t>.</w:t>
      </w:r>
      <w:r w:rsidR="00BB6993">
        <w:t xml:space="preserve"> </w:t>
      </w:r>
    </w:p>
    <w:p w14:paraId="377C6A33" w14:textId="14D68662" w:rsidR="003E2FCC" w:rsidRPr="0008624B" w:rsidRDefault="0008624B" w:rsidP="00140445">
      <w:pPr>
        <w:jc w:val="center"/>
      </w:pPr>
      <w:r>
        <w:rPr>
          <w:noProof/>
          <w:lang w:val="en-US"/>
        </w:rPr>
        <w:drawing>
          <wp:inline distT="0" distB="0" distL="0" distR="0" wp14:anchorId="04EE2D1B" wp14:editId="2C7D96C8">
            <wp:extent cx="3091807" cy="2673043"/>
            <wp:effectExtent l="19050" t="19050" r="13970" b="133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01585" cy="2681497"/>
                    </a:xfrm>
                    <a:prstGeom prst="rect">
                      <a:avLst/>
                    </a:prstGeom>
                    <a:ln w="12700">
                      <a:solidFill>
                        <a:schemeClr val="tx1"/>
                      </a:solidFill>
                    </a:ln>
                  </pic:spPr>
                </pic:pic>
              </a:graphicData>
            </a:graphic>
          </wp:inline>
        </w:drawing>
      </w:r>
    </w:p>
    <w:p w14:paraId="3B0300E4" w14:textId="5FADD81A" w:rsidR="003E2FCC" w:rsidRDefault="003E2FCC" w:rsidP="008539F4">
      <w:pPr>
        <w:jc w:val="center"/>
      </w:pPr>
      <w:r>
        <w:rPr>
          <w:b/>
        </w:rPr>
        <w:t>Figure 1</w:t>
      </w:r>
      <w:r w:rsidR="008539F4">
        <w:rPr>
          <w:b/>
        </w:rPr>
        <w:t>. Example</w:t>
      </w:r>
      <w:r>
        <w:rPr>
          <w:b/>
        </w:rPr>
        <w:t xml:space="preserve"> on</w:t>
      </w:r>
      <w:r w:rsidR="008539F4">
        <w:rPr>
          <w:b/>
        </w:rPr>
        <w:t xml:space="preserve"> how to determine the new Inner RB allocations with</w:t>
      </w:r>
      <w:r w:rsidR="00480E56">
        <w:rPr>
          <w:b/>
        </w:rPr>
        <w:t xml:space="preserve"> configured</w:t>
      </w:r>
      <w:r w:rsidR="008539F4">
        <w:rPr>
          <w:b/>
        </w:rPr>
        <w:t xml:space="preserve">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RB</m:t>
            </m:r>
          </m:sub>
        </m:sSub>
      </m:oMath>
    </w:p>
    <w:p w14:paraId="0CC5F008" w14:textId="2E0ED5EF" w:rsidR="003F3E4F" w:rsidRDefault="00F02717" w:rsidP="003F3E4F">
      <w:pPr>
        <w:pStyle w:val="2"/>
        <w:spacing w:after="240"/>
        <w:ind w:left="0"/>
        <w:rPr>
          <w:lang w:eastAsia="zh-CN"/>
        </w:rPr>
      </w:pPr>
      <w:r>
        <w:rPr>
          <w:lang w:eastAsia="zh-CN"/>
        </w:rPr>
        <w:t>Extended IBE</w:t>
      </w:r>
    </w:p>
    <w:p w14:paraId="1A2C2704" w14:textId="1A96D46A" w:rsidR="001A77D0" w:rsidRDefault="00F358EE" w:rsidP="00CB712D">
      <w:pPr>
        <w:jc w:val="both"/>
      </w:pPr>
      <w:r>
        <w:t xml:space="preserve">RAN4 has agreed that IBE should be </w:t>
      </w:r>
      <w:r w:rsidR="000059D1">
        <w:t>applied to</w:t>
      </w:r>
      <w:r>
        <w:t xml:space="preserve"> </w:t>
      </w:r>
      <w:r w:rsidR="00223F9E">
        <w:t>the extended</w:t>
      </w:r>
      <w:r>
        <w:t xml:space="preserve"> UE</w:t>
      </w:r>
      <w:r w:rsidR="00223F9E">
        <w:t xml:space="preserve"> CBW,</w:t>
      </w:r>
      <w:r>
        <w:t xml:space="preserve"> but</w:t>
      </w:r>
      <w:r w:rsidR="00F0310C">
        <w:t xml:space="preserve"> </w:t>
      </w:r>
      <w:r w:rsidR="00343B80">
        <w:t>how to de</w:t>
      </w:r>
      <w:r w:rsidR="000059D1">
        <w:t>fine</w:t>
      </w:r>
      <w:r w:rsidR="00343B80">
        <w:t xml:space="preserve"> the extended IBE</w:t>
      </w:r>
      <w:r w:rsidR="001A77D0">
        <w:t xml:space="preserve"> has not been determined.</w:t>
      </w:r>
      <w:r w:rsidR="00241996">
        <w:t xml:space="preserve"> RAN4 might be haunted by at least following questions</w:t>
      </w:r>
      <w:r w:rsidR="001A77D0">
        <w:t>:</w:t>
      </w:r>
    </w:p>
    <w:p w14:paraId="62BA2FBF" w14:textId="77777777" w:rsidR="00BA61FD" w:rsidRDefault="001A77D0" w:rsidP="00D45635">
      <w:pPr>
        <w:pStyle w:val="aff6"/>
        <w:numPr>
          <w:ilvl w:val="0"/>
          <w:numId w:val="36"/>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How to handle the legacy guard band</w:t>
      </w:r>
      <w:r w:rsidR="00394568">
        <w:rPr>
          <w:rFonts w:ascii="Times New Roman" w:hAnsi="Times New Roman"/>
          <w:kern w:val="0"/>
          <w:sz w:val="20"/>
          <w:szCs w:val="20"/>
          <w:lang w:val="en-GB" w:eastAsia="zh-CN"/>
        </w:rPr>
        <w:t>?</w:t>
      </w:r>
    </w:p>
    <w:p w14:paraId="3C4F2C7D" w14:textId="7CC0DB23" w:rsidR="00D45635" w:rsidRPr="00BA61FD" w:rsidRDefault="00BA61FD" w:rsidP="00BA61FD">
      <w:pPr>
        <w:pStyle w:val="aff6"/>
        <w:numPr>
          <w:ilvl w:val="0"/>
          <w:numId w:val="36"/>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How to determine the IBE mask within the extended CBW?</w:t>
      </w:r>
      <w:r w:rsidR="001A77D0" w:rsidRPr="00BA61FD">
        <w:rPr>
          <w:rFonts w:ascii="Times New Roman" w:hAnsi="Times New Roman"/>
          <w:kern w:val="0"/>
          <w:sz w:val="20"/>
          <w:szCs w:val="20"/>
          <w:lang w:val="en-GB" w:eastAsia="zh-CN"/>
        </w:rPr>
        <w:t xml:space="preserve"> </w:t>
      </w:r>
    </w:p>
    <w:p w14:paraId="00D6DEB0" w14:textId="063C5447" w:rsidR="00C3339E" w:rsidRDefault="00C46666" w:rsidP="00245785">
      <w:pPr>
        <w:jc w:val="both"/>
      </w:pPr>
      <w:r>
        <w:t xml:space="preserve">Looking at the proposed solutions on the table, </w:t>
      </w:r>
      <w:r w:rsidR="004668A1">
        <w:t xml:space="preserve">the most straightforward solution </w:t>
      </w:r>
      <w:r w:rsidR="00C56A1B">
        <w:t xml:space="preserve">must be direct reuse of the legacy single carrier IBE requirements, then the </w:t>
      </w:r>
      <w:r w:rsidR="00245785">
        <w:t xml:space="preserve">guard band within the UE CBW will be counted as the </w:t>
      </w:r>
      <w:r w:rsidR="00C56A1B">
        <w:t>extended RB</w:t>
      </w:r>
      <w:r w:rsidR="00245785">
        <w:t>s</w:t>
      </w:r>
      <w:r w:rsidR="00C56A1B">
        <w:t>.</w:t>
      </w:r>
      <w:r w:rsidR="00245785">
        <w:t xml:space="preserve"> Although such handling for the legacy guard band might be OK for smaller UE CBW, we understand the channel spacing for CA could be a better reference for larger UE CBW. Specifically, it is defined that the channel </w:t>
      </w:r>
      <w:r w:rsidR="00245785" w:rsidRPr="00A1115A">
        <w:t>spacing for intra-band contiguous carrier aggregation can be adjusted to any multiple of least common multiple of channel raster and sub-carrier spacing less than the nominal channel spacing</w:t>
      </w:r>
      <w:r w:rsidR="00245785">
        <w:t xml:space="preserve">. Hence, the residual spacing between the </w:t>
      </w:r>
      <w:r w:rsidR="00C3339E">
        <w:t xml:space="preserve">RB blocks in two adjacent carriers won’t be zero </w:t>
      </w:r>
      <w:r w:rsidR="001C3C7F">
        <w:t xml:space="preserve">due to </w:t>
      </w:r>
      <w:r w:rsidR="00C41BE7">
        <w:t xml:space="preserve">the </w:t>
      </w:r>
      <w:r w:rsidR="001C3C7F">
        <w:t xml:space="preserve">length of </w:t>
      </w:r>
      <w:r w:rsidR="00C41BE7">
        <w:t>guard band</w:t>
      </w:r>
      <w:r w:rsidR="001C3C7F">
        <w:t xml:space="preserve"> does not fall as integer multiples of the </w:t>
      </w:r>
      <w:r w:rsidR="001C3C7F" w:rsidRPr="00A1115A">
        <w:t>least common multiple of channel raster and sub-carrier spacing</w:t>
      </w:r>
      <w:r w:rsidR="001C3C7F">
        <w:t>.</w:t>
      </w:r>
      <w:r w:rsidR="00C41BE7">
        <w:t xml:space="preserve"> </w:t>
      </w:r>
    </w:p>
    <w:p w14:paraId="6B497B1E" w14:textId="77777777" w:rsidR="00DB4237" w:rsidRDefault="00C3339E" w:rsidP="00245785">
      <w:pPr>
        <w:jc w:val="both"/>
        <w:rPr>
          <w:b/>
          <w:i/>
        </w:rPr>
      </w:pPr>
      <w:r>
        <w:rPr>
          <w:b/>
          <w:i/>
        </w:rPr>
        <w:t>Observation</w:t>
      </w:r>
      <w:r w:rsidRPr="00511346">
        <w:rPr>
          <w:b/>
          <w:i/>
        </w:rPr>
        <w:t xml:space="preserve"> </w:t>
      </w:r>
      <w:r>
        <w:rPr>
          <w:b/>
          <w:i/>
        </w:rPr>
        <w:t>3</w:t>
      </w:r>
      <w:r w:rsidRPr="00511346">
        <w:rPr>
          <w:b/>
          <w:i/>
        </w:rPr>
        <w:t xml:space="preserve">: </w:t>
      </w:r>
      <w:r>
        <w:rPr>
          <w:b/>
          <w:i/>
        </w:rPr>
        <w:t xml:space="preserve">According to the CA channel spacing definition, </w:t>
      </w:r>
      <w:r w:rsidR="001C3C7F" w:rsidRPr="001C3C7F">
        <w:rPr>
          <w:b/>
          <w:i/>
        </w:rPr>
        <w:t xml:space="preserve">the residual spacing between the RB blocks in two adjacent carriers </w:t>
      </w:r>
      <w:r w:rsidR="001C3C7F">
        <w:rPr>
          <w:b/>
          <w:i/>
        </w:rPr>
        <w:t>i</w:t>
      </w:r>
      <w:r w:rsidR="001C3C7F">
        <w:rPr>
          <w:rFonts w:hint="eastAsia"/>
          <w:b/>
          <w:i/>
        </w:rPr>
        <w:t>s</w:t>
      </w:r>
      <w:r w:rsidR="001C3C7F">
        <w:rPr>
          <w:b/>
          <w:i/>
        </w:rPr>
        <w:t xml:space="preserve"> not </w:t>
      </w:r>
      <w:r w:rsidR="001C3C7F" w:rsidRPr="001C3C7F">
        <w:rPr>
          <w:b/>
          <w:i/>
        </w:rPr>
        <w:t xml:space="preserve">zero </w:t>
      </w:r>
      <w:r w:rsidR="00B9178F">
        <w:rPr>
          <w:b/>
          <w:i/>
        </w:rPr>
        <w:t>because</w:t>
      </w:r>
      <w:r w:rsidR="001C3C7F" w:rsidRPr="001C3C7F">
        <w:rPr>
          <w:b/>
          <w:i/>
        </w:rPr>
        <w:t xml:space="preserve"> the length of guard band does not fall as integer multiples of the least common multiple of channel raster and sub-carrier spacing</w:t>
      </w:r>
      <w:r w:rsidR="00B9178F">
        <w:rPr>
          <w:b/>
          <w:i/>
        </w:rPr>
        <w:t>.</w:t>
      </w:r>
    </w:p>
    <w:p w14:paraId="774FBFF6" w14:textId="63CEE330" w:rsidR="00DB4237" w:rsidRDefault="00DB4237" w:rsidP="00245785">
      <w:pPr>
        <w:jc w:val="both"/>
        <w:rPr>
          <w:b/>
          <w:i/>
        </w:rPr>
      </w:pPr>
      <w:r>
        <w:rPr>
          <w:b/>
          <w:i/>
        </w:rPr>
        <w:t>Proposal 4</w:t>
      </w:r>
      <w:r w:rsidRPr="00382626">
        <w:rPr>
          <w:b/>
          <w:i/>
        </w:rPr>
        <w:t xml:space="preserve">: </w:t>
      </w:r>
      <w:r>
        <w:rPr>
          <w:b/>
          <w:i/>
        </w:rPr>
        <w:t xml:space="preserve">The legacy guard band should be spared from the extended IBE definition or verification. </w:t>
      </w:r>
    </w:p>
    <w:p w14:paraId="60B99542" w14:textId="2855A9AB" w:rsidR="00CB712D" w:rsidRDefault="00472AEC" w:rsidP="00CB712D">
      <w:pPr>
        <w:jc w:val="both"/>
      </w:pPr>
      <w:r>
        <w:t>As for the IBE level, f</w:t>
      </w:r>
      <w:r w:rsidR="00CB712D">
        <w:t xml:space="preserve">or the partial RB allocation scenario, the first RB adjacent to the UE CBW can be counted as the next RB index to the one used by the very last RB within the scheduled block at the same side. </w:t>
      </w:r>
    </w:p>
    <w:p w14:paraId="695CD7E2" w14:textId="77777777" w:rsidR="00CB712D" w:rsidRDefault="00CB712D" w:rsidP="00CB712D">
      <w:pPr>
        <w:jc w:val="center"/>
      </w:pPr>
      <w:r>
        <w:rPr>
          <w:noProof/>
          <w:lang w:val="en-US"/>
        </w:rPr>
        <w:lastRenderedPageBreak/>
        <w:drawing>
          <wp:inline distT="0" distB="0" distL="0" distR="0" wp14:anchorId="18AB30F3" wp14:editId="7A819218">
            <wp:extent cx="3079750" cy="2019798"/>
            <wp:effectExtent l="190500" t="190500" r="196850" b="19050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88531" cy="2025557"/>
                    </a:xfrm>
                    <a:prstGeom prst="rect">
                      <a:avLst/>
                    </a:prstGeom>
                    <a:ln>
                      <a:noFill/>
                    </a:ln>
                    <a:effectLst>
                      <a:outerShdw blurRad="190500" algn="tl" rotWithShape="0">
                        <a:srgbClr val="000000">
                          <a:alpha val="70000"/>
                        </a:srgbClr>
                      </a:outerShdw>
                    </a:effectLst>
                  </pic:spPr>
                </pic:pic>
              </a:graphicData>
            </a:graphic>
          </wp:inline>
        </w:drawing>
      </w:r>
    </w:p>
    <w:p w14:paraId="29D2D7BD" w14:textId="18DEB3CC" w:rsidR="00CB712D" w:rsidRPr="001D3F0E" w:rsidRDefault="00CB712D" w:rsidP="00CB712D">
      <w:pPr>
        <w:jc w:val="center"/>
        <w:rPr>
          <w:b/>
        </w:rPr>
      </w:pPr>
      <w:r>
        <w:rPr>
          <w:b/>
        </w:rPr>
        <w:t>Figure</w:t>
      </w:r>
      <w:r w:rsidR="007426A6">
        <w:rPr>
          <w:b/>
        </w:rPr>
        <w:t xml:space="preserve"> 2</w:t>
      </w:r>
      <w:r w:rsidRPr="008D1CFF">
        <w:rPr>
          <w:b/>
        </w:rPr>
        <w:t>. Illustration</w:t>
      </w:r>
      <w:r>
        <w:rPr>
          <w:b/>
        </w:rPr>
        <w:t xml:space="preserve"> on the partial RB allocation scenario where IBE applies to the extended UE CBW </w:t>
      </w:r>
      <w:r>
        <w:t xml:space="preserve"> </w:t>
      </w:r>
    </w:p>
    <w:p w14:paraId="04CDFD43" w14:textId="29544CA7" w:rsidR="009D2DDC" w:rsidRPr="00CB712D" w:rsidRDefault="00E205B8" w:rsidP="00A95CA6">
      <w:pPr>
        <w:jc w:val="both"/>
        <w:rPr>
          <w:b/>
          <w:i/>
        </w:rPr>
      </w:pPr>
      <w:r>
        <w:rPr>
          <w:b/>
          <w:i/>
        </w:rPr>
        <w:t xml:space="preserve">Proposal </w:t>
      </w:r>
      <w:r w:rsidR="00F641DA">
        <w:rPr>
          <w:b/>
          <w:i/>
        </w:rPr>
        <w:t>5</w:t>
      </w:r>
      <w:r w:rsidR="00CB712D" w:rsidRPr="00382626">
        <w:rPr>
          <w:b/>
          <w:i/>
        </w:rPr>
        <w:t xml:space="preserve">: </w:t>
      </w:r>
      <w:r w:rsidR="00CB712D" w:rsidRPr="001D3F0E">
        <w:rPr>
          <w:b/>
          <w:i/>
        </w:rPr>
        <w:t xml:space="preserve">For the partial RB allocation </w:t>
      </w:r>
      <w:r w:rsidR="00CB712D">
        <w:rPr>
          <w:b/>
          <w:i/>
        </w:rPr>
        <w:t xml:space="preserve">case, the RB index that used for IBE value derivation applies to all the extended RBs at one side is numbering right after the adjacent usable RB within UE CBW at that side. </w:t>
      </w:r>
    </w:p>
    <w:p w14:paraId="00B9C1B6" w14:textId="2DCE249F" w:rsidR="009D2DDC" w:rsidRDefault="009D2DDC" w:rsidP="009D2DDC">
      <w:pPr>
        <w:jc w:val="both"/>
      </w:pPr>
      <w:r>
        <w:t>For the full RB allocation scenario, the RB index for the first RB (pair) adjacent to the UE CBW becomes +1(-1) and it is applied for all extended RBs, so the guard band within the UE CBW is not counted. The equation derived from the general part of IBE</w:t>
      </w:r>
      <w:r w:rsidR="00CB712D">
        <w:t xml:space="preserve"> for this case</w:t>
      </w:r>
      <w:r>
        <w:t xml:space="preserve"> would be:</w:t>
      </w:r>
    </w:p>
    <w:p w14:paraId="71490595" w14:textId="77777777" w:rsidR="009D2DDC" w:rsidRPr="00D3599B" w:rsidRDefault="00086608" w:rsidP="009D2DDC">
      <w:pPr>
        <w:jc w:val="both"/>
      </w:pPr>
      <m:oMathPara>
        <m:oMath>
          <m:func>
            <m:funcPr>
              <m:ctrlPr>
                <w:rPr>
                  <w:rFonts w:ascii="Cambria Math" w:hAnsi="Cambria Math"/>
                </w:rPr>
              </m:ctrlPr>
            </m:funcPr>
            <m:fName>
              <m:r>
                <m:rPr>
                  <m:sty m:val="p"/>
                </m:rPr>
                <w:rPr>
                  <w:rFonts w:ascii="Cambria Math" w:hAnsi="Cambria Math"/>
                </w:rPr>
                <m:t>max</m:t>
              </m:r>
            </m:fName>
            <m:e>
              <m:d>
                <m:dPr>
                  <m:begChr m:val="{"/>
                  <m:endChr m:val="}"/>
                  <m:ctrlPr>
                    <w:rPr>
                      <w:rFonts w:ascii="Cambria Math" w:hAnsi="Cambria Math"/>
                    </w:rPr>
                  </m:ctrlPr>
                </m:dPr>
                <m:e>
                  <m:r>
                    <w:rPr>
                      <w:rFonts w:ascii="Cambria Math" w:hAnsi="Cambria Math"/>
                    </w:rPr>
                    <m:t>-25, 10</m:t>
                  </m:r>
                  <m:sSub>
                    <m:sSubPr>
                      <m:ctrlPr>
                        <w:rPr>
                          <w:rFonts w:ascii="Cambria Math" w:hAnsi="Cambria Math"/>
                          <w:i/>
                        </w:rPr>
                      </m:ctrlPr>
                    </m:sSubPr>
                    <m:e>
                      <m:r>
                        <w:rPr>
                          <w:rFonts w:ascii="Cambria Math" w:hAnsi="Cambria Math"/>
                        </w:rPr>
                        <m:t>log</m:t>
                      </m:r>
                    </m:e>
                    <m:sub>
                      <m:r>
                        <w:rPr>
                          <w:rFonts w:ascii="Cambria Math" w:hAnsi="Cambria Math"/>
                        </w:rPr>
                        <m:t>10</m:t>
                      </m:r>
                    </m:sub>
                  </m:sSub>
                  <m:r>
                    <w:rPr>
                      <w:rFonts w:ascii="Cambria Math" w:hAnsi="Cambria Math"/>
                    </w:rPr>
                    <m:t>EVM-3, -57dBm+10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SCS</m:t>
                          </m:r>
                        </m:num>
                        <m:den>
                          <m:r>
                            <w:rPr>
                              <w:rFonts w:ascii="Cambria Math" w:hAnsi="Cambria Math"/>
                            </w:rPr>
                            <m:t>15kHz</m:t>
                          </m:r>
                        </m:den>
                      </m:f>
                    </m:e>
                  </m:d>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e>
              </m:d>
            </m:e>
          </m:func>
        </m:oMath>
      </m:oMathPara>
    </w:p>
    <w:p w14:paraId="33B8324E" w14:textId="75B70F36" w:rsidR="00D3599B" w:rsidRDefault="00E205B8" w:rsidP="009D2DDC">
      <w:pPr>
        <w:jc w:val="both"/>
      </w:pPr>
      <w:r>
        <w:rPr>
          <w:b/>
          <w:i/>
        </w:rPr>
        <w:t xml:space="preserve">Proposal </w:t>
      </w:r>
      <w:r w:rsidR="00F641DA">
        <w:rPr>
          <w:b/>
          <w:i/>
        </w:rPr>
        <w:t>6</w:t>
      </w:r>
      <w:r w:rsidR="00D3599B" w:rsidRPr="00382626">
        <w:rPr>
          <w:b/>
          <w:i/>
        </w:rPr>
        <w:t>:</w:t>
      </w:r>
      <w:r w:rsidR="00D3599B">
        <w:rPr>
          <w:b/>
          <w:i/>
        </w:rPr>
        <w:t xml:space="preserve"> For the full RB allocation case, the RB index that used for IBE value derivation applies to all the extended RBs is set to </w:t>
      </w:r>
      <w:r w:rsidR="00D3599B" w:rsidRPr="001D3F0E">
        <w:rPr>
          <w:b/>
          <w:i/>
        </w:rPr>
        <w:t>+1(-1).</w:t>
      </w:r>
    </w:p>
    <w:p w14:paraId="19681440" w14:textId="77777777" w:rsidR="009D2DDC" w:rsidRDefault="009D2DDC" w:rsidP="009D2DDC">
      <w:pPr>
        <w:jc w:val="center"/>
        <w:rPr>
          <w:b/>
          <w:i/>
        </w:rPr>
      </w:pPr>
      <w:r>
        <w:rPr>
          <w:noProof/>
          <w:lang w:val="en-US"/>
        </w:rPr>
        <w:drawing>
          <wp:inline distT="0" distB="0" distL="0" distR="0" wp14:anchorId="58B09224" wp14:editId="08E35C2D">
            <wp:extent cx="3140871" cy="1724400"/>
            <wp:effectExtent l="190500" t="190500" r="193040" b="2000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40871" cy="1724400"/>
                    </a:xfrm>
                    <a:prstGeom prst="rect">
                      <a:avLst/>
                    </a:prstGeom>
                    <a:ln>
                      <a:noFill/>
                    </a:ln>
                    <a:effectLst>
                      <a:outerShdw blurRad="190500" algn="tl" rotWithShape="0">
                        <a:srgbClr val="000000">
                          <a:alpha val="70000"/>
                        </a:srgbClr>
                      </a:outerShdw>
                    </a:effectLst>
                  </pic:spPr>
                </pic:pic>
              </a:graphicData>
            </a:graphic>
          </wp:inline>
        </w:drawing>
      </w:r>
    </w:p>
    <w:p w14:paraId="48DDA8A7" w14:textId="18565381" w:rsidR="009D2DDC" w:rsidRPr="00CD4ABE" w:rsidRDefault="009D2DDC" w:rsidP="009D2DDC">
      <w:pPr>
        <w:jc w:val="center"/>
        <w:rPr>
          <w:b/>
        </w:rPr>
      </w:pPr>
      <w:r>
        <w:rPr>
          <w:b/>
        </w:rPr>
        <w:t>Figure</w:t>
      </w:r>
      <w:r w:rsidR="00E205B8">
        <w:rPr>
          <w:b/>
        </w:rPr>
        <w:t xml:space="preserve"> 3</w:t>
      </w:r>
      <w:r w:rsidRPr="008D1CFF">
        <w:rPr>
          <w:b/>
        </w:rPr>
        <w:t>. Illustration</w:t>
      </w:r>
      <w:r>
        <w:rPr>
          <w:b/>
        </w:rPr>
        <w:t xml:space="preserve"> on the full RB allocation scenario where IBE applies to the extended UE CBW</w:t>
      </w:r>
      <w:r>
        <w:t xml:space="preserve">  </w:t>
      </w:r>
    </w:p>
    <w:p w14:paraId="7558FD94" w14:textId="6A29FD68" w:rsidR="008C2270" w:rsidRPr="003F3E4F" w:rsidRDefault="008C2270" w:rsidP="008C2270">
      <w:pPr>
        <w:jc w:val="both"/>
      </w:pPr>
      <w:r>
        <w:t xml:space="preserve">Our </w:t>
      </w:r>
      <w:r>
        <w:rPr>
          <w:rFonts w:hint="eastAsia"/>
        </w:rPr>
        <w:t>initial</w:t>
      </w:r>
      <w:r>
        <w:t xml:space="preserve"> thinking on how to implement this feature</w:t>
      </w:r>
      <w:r w:rsidR="00472AEC">
        <w:t xml:space="preserve"> </w:t>
      </w:r>
      <w:r>
        <w:t xml:space="preserve">into TS 38.101-1 </w:t>
      </w:r>
      <w:r w:rsidR="00472AEC">
        <w:t xml:space="preserve">apart from the extended IBE definition </w:t>
      </w:r>
      <w:r>
        <w:t xml:space="preserve">can be found in our draft </w:t>
      </w:r>
      <w:r w:rsidRPr="00B659E7">
        <w:t>CR [2].</w:t>
      </w:r>
    </w:p>
    <w:p w14:paraId="0D160F82" w14:textId="77777777" w:rsidR="00F951E4" w:rsidRDefault="00F951E4" w:rsidP="00385FA7">
      <w:pPr>
        <w:jc w:val="both"/>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018B5016"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971FB1">
        <w:t xml:space="preserve">Rel-19 </w:t>
      </w:r>
      <w:r w:rsidR="00971FB1" w:rsidRPr="00971FB1">
        <w:t>MPR</w:t>
      </w:r>
      <w:r w:rsidR="00F90360">
        <w:t xml:space="preserve"> reduction for single CC</w:t>
      </w:r>
      <w:r w:rsidR="007265B2">
        <w:t>.</w:t>
      </w:r>
      <w:r w:rsidRPr="00086BFD">
        <w:t xml:space="preserve"> </w:t>
      </w:r>
      <w:r w:rsidR="00796C4E">
        <w:t>W</w:t>
      </w:r>
      <w:r w:rsidRPr="00086BFD">
        <w:t>e have the following</w:t>
      </w:r>
      <w:r w:rsidR="00735A92">
        <w:t xml:space="preserve"> observations and </w:t>
      </w:r>
      <w:r w:rsidR="001D132E">
        <w:t>proposals</w:t>
      </w:r>
      <w:r w:rsidRPr="00086BFD">
        <w:t>:</w:t>
      </w:r>
      <w:r w:rsidRPr="00671A68">
        <w:rPr>
          <w:rFonts w:hint="eastAsia"/>
          <w:b/>
          <w:i/>
          <w:lang w:val="en-US"/>
        </w:rPr>
        <w:t xml:space="preserve"> </w:t>
      </w:r>
    </w:p>
    <w:p w14:paraId="5E7FD27C" w14:textId="77777777" w:rsidR="006109E9" w:rsidRPr="00416D6E" w:rsidRDefault="006109E9" w:rsidP="006109E9">
      <w:pPr>
        <w:jc w:val="both"/>
        <w:rPr>
          <w:b/>
          <w:i/>
        </w:rPr>
      </w:pPr>
      <w:r>
        <w:rPr>
          <w:b/>
          <w:i/>
        </w:rPr>
        <w:t>Observation</w:t>
      </w:r>
      <w:r w:rsidRPr="00511346">
        <w:rPr>
          <w:b/>
          <w:i/>
        </w:rPr>
        <w:t xml:space="preserve"> </w:t>
      </w:r>
      <w:r>
        <w:rPr>
          <w:b/>
          <w:i/>
        </w:rPr>
        <w:t>1</w:t>
      </w:r>
      <w:r w:rsidRPr="00511346">
        <w:rPr>
          <w:b/>
          <w:i/>
        </w:rPr>
        <w:t xml:space="preserve">: </w:t>
      </w:r>
      <w:r>
        <w:rPr>
          <w:b/>
          <w:i/>
        </w:rPr>
        <w:t xml:space="preserve">Given a set of shifted OOBE, the reduced MPR would be secured if the requirements that fill in the ‘vacuum’ won’t be more stringent than the legacy ones.  </w:t>
      </w:r>
      <w:r>
        <w:t xml:space="preserve">    </w:t>
      </w:r>
    </w:p>
    <w:p w14:paraId="1836BD93" w14:textId="77777777" w:rsidR="00771283" w:rsidRDefault="006109E9" w:rsidP="006109E9">
      <w:pPr>
        <w:jc w:val="both"/>
        <w:rPr>
          <w:b/>
          <w:i/>
        </w:rPr>
      </w:pPr>
      <w:r>
        <w:rPr>
          <w:b/>
          <w:i/>
        </w:rPr>
        <w:lastRenderedPageBreak/>
        <w:t>Observation</w:t>
      </w:r>
      <w:r w:rsidRPr="00511346">
        <w:rPr>
          <w:b/>
          <w:i/>
        </w:rPr>
        <w:t xml:space="preserve"> </w:t>
      </w:r>
      <w:r>
        <w:rPr>
          <w:b/>
          <w:i/>
        </w:rPr>
        <w:t>2</w:t>
      </w:r>
      <w:r w:rsidRPr="00511346">
        <w:rPr>
          <w:b/>
          <w:i/>
        </w:rPr>
        <w:t xml:space="preserve">: </w:t>
      </w:r>
      <w:r>
        <w:rPr>
          <w:b/>
          <w:i/>
        </w:rPr>
        <w:t>How fine the granularity of the extended CBW that can be configured would directly affect the verification complexity of UE, while the range of applicable scenarios would also be relevant.</w:t>
      </w:r>
    </w:p>
    <w:p w14:paraId="0DDD210F" w14:textId="77777777" w:rsidR="00771283" w:rsidRDefault="00771283" w:rsidP="00771283">
      <w:pPr>
        <w:jc w:val="both"/>
        <w:rPr>
          <w:b/>
          <w:i/>
        </w:rPr>
      </w:pPr>
      <w:r>
        <w:rPr>
          <w:b/>
          <w:i/>
        </w:rPr>
        <w:t>Observation</w:t>
      </w:r>
      <w:r w:rsidRPr="00511346">
        <w:rPr>
          <w:b/>
          <w:i/>
        </w:rPr>
        <w:t xml:space="preserve"> </w:t>
      </w:r>
      <w:r>
        <w:rPr>
          <w:b/>
          <w:i/>
        </w:rPr>
        <w:t>3</w:t>
      </w:r>
      <w:r w:rsidRPr="00511346">
        <w:rPr>
          <w:b/>
          <w:i/>
        </w:rPr>
        <w:t xml:space="preserve">: </w:t>
      </w:r>
      <w:r>
        <w:rPr>
          <w:b/>
          <w:i/>
        </w:rPr>
        <w:t xml:space="preserve">According to the CA channel spacing definition, </w:t>
      </w:r>
      <w:r w:rsidRPr="001C3C7F">
        <w:rPr>
          <w:b/>
          <w:i/>
        </w:rPr>
        <w:t xml:space="preserve">the residual spacing between the RB blocks in two adjacent carriers </w:t>
      </w:r>
      <w:r>
        <w:rPr>
          <w:b/>
          <w:i/>
        </w:rPr>
        <w:t>i</w:t>
      </w:r>
      <w:r>
        <w:rPr>
          <w:rFonts w:hint="eastAsia"/>
          <w:b/>
          <w:i/>
        </w:rPr>
        <w:t>s</w:t>
      </w:r>
      <w:r>
        <w:rPr>
          <w:b/>
          <w:i/>
        </w:rPr>
        <w:t xml:space="preserve"> not </w:t>
      </w:r>
      <w:r w:rsidRPr="001C3C7F">
        <w:rPr>
          <w:b/>
          <w:i/>
        </w:rPr>
        <w:t xml:space="preserve">zero </w:t>
      </w:r>
      <w:r>
        <w:rPr>
          <w:b/>
          <w:i/>
        </w:rPr>
        <w:t>because</w:t>
      </w:r>
      <w:r w:rsidRPr="001C3C7F">
        <w:rPr>
          <w:b/>
          <w:i/>
        </w:rPr>
        <w:t xml:space="preserve"> the length of guard band does not fall as integer multiples of the least common multiple of channel raster and sub-carrier spacing</w:t>
      </w:r>
      <w:r>
        <w:rPr>
          <w:b/>
          <w:i/>
        </w:rPr>
        <w:t>.</w:t>
      </w:r>
    </w:p>
    <w:p w14:paraId="198FFC96" w14:textId="07136382" w:rsidR="006109E9" w:rsidRDefault="006109E9" w:rsidP="006109E9">
      <w:pPr>
        <w:jc w:val="both"/>
        <w:rPr>
          <w:b/>
          <w:i/>
        </w:rPr>
      </w:pPr>
      <w:r>
        <w:rPr>
          <w:b/>
          <w:i/>
        </w:rPr>
        <w:t xml:space="preserve">  </w:t>
      </w:r>
    </w:p>
    <w:p w14:paraId="43D9C6C8" w14:textId="77777777" w:rsidR="006109E9" w:rsidRDefault="006109E9" w:rsidP="006109E9">
      <w:pPr>
        <w:jc w:val="both"/>
      </w:pPr>
      <w:r>
        <w:rPr>
          <w:b/>
          <w:i/>
        </w:rPr>
        <w:t>Proposal 1: R</w:t>
      </w:r>
      <w:r w:rsidRPr="007C418F">
        <w:rPr>
          <w:b/>
          <w:i/>
        </w:rPr>
        <w:t xml:space="preserve">easonable trade-off between the configuration flexibility and corresponding capability to cover different </w:t>
      </w:r>
      <w:r>
        <w:rPr>
          <w:b/>
          <w:i/>
        </w:rPr>
        <w:t>applicable</w:t>
      </w:r>
      <w:r w:rsidRPr="007C418F">
        <w:rPr>
          <w:b/>
          <w:i/>
        </w:rPr>
        <w:t xml:space="preserve"> scenarios should be made</w:t>
      </w:r>
      <w:r>
        <w:rPr>
          <w:b/>
          <w:i/>
        </w:rPr>
        <w:t>.</w:t>
      </w:r>
    </w:p>
    <w:p w14:paraId="72A87899" w14:textId="77777777" w:rsidR="006109E9" w:rsidRDefault="006109E9" w:rsidP="006109E9">
      <w:pPr>
        <w:jc w:val="both"/>
      </w:pPr>
      <w:r>
        <w:rPr>
          <w:b/>
          <w:i/>
        </w:rPr>
        <w:t>Proposal</w:t>
      </w:r>
      <w:r w:rsidRPr="00511346">
        <w:rPr>
          <w:b/>
          <w:i/>
        </w:rPr>
        <w:t xml:space="preserve"> </w:t>
      </w:r>
      <w:r>
        <w:rPr>
          <w:b/>
          <w:i/>
        </w:rPr>
        <w:t>2</w:t>
      </w:r>
      <w:r w:rsidRPr="00511346">
        <w:rPr>
          <w:b/>
          <w:i/>
        </w:rPr>
        <w:t>:</w:t>
      </w:r>
      <w:r>
        <w:rPr>
          <w:b/>
          <w:i/>
        </w:rPr>
        <w:t xml:space="preserve"> Adopt following bullet points</w:t>
      </w:r>
      <w:r w:rsidRPr="00D33839">
        <w:rPr>
          <w:b/>
          <w:i/>
        </w:rPr>
        <w:t xml:space="preserve"> </w:t>
      </w:r>
      <w:r>
        <w:rPr>
          <w:b/>
          <w:i/>
        </w:rPr>
        <w:t>aiming for completing the definition of single carrier MPR reduction:</w:t>
      </w:r>
    </w:p>
    <w:p w14:paraId="442778D2" w14:textId="77777777" w:rsidR="006109E9" w:rsidRDefault="006109E9" w:rsidP="006109E9">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 UE should still be single carrier operation when enabling this feature, the applicable assigned UE CBW should be up to 100MHz.</w:t>
      </w:r>
    </w:p>
    <w:p w14:paraId="3952F837" w14:textId="77777777" w:rsidR="006109E9" w:rsidRDefault="006109E9" w:rsidP="006109E9">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The extended CBW can be configured at one side or both sides starting from the edge of the assigned UE CBW. In other words, asymmetric extension should be allowed.  </w:t>
      </w:r>
    </w:p>
    <w:p w14:paraId="3F092D59" w14:textId="77777777" w:rsidR="006109E9" w:rsidRPr="00211B9A" w:rsidRDefault="006109E9" w:rsidP="006109E9">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 length of each</w:t>
      </w:r>
      <w:r w:rsidRPr="00211B9A">
        <w:rPr>
          <w:rFonts w:ascii="Times New Roman" w:hAnsi="Times New Roman"/>
          <w:b/>
          <w:i/>
          <w:kern w:val="0"/>
          <w:sz w:val="20"/>
          <w:szCs w:val="20"/>
          <w:lang w:val="en-GB" w:eastAsia="zh-CN"/>
        </w:rPr>
        <w:t xml:space="preserve"> extended CBW can be independently configured as one of the CBW in MHz that have been specified </w:t>
      </w:r>
      <w:r>
        <w:rPr>
          <w:rFonts w:ascii="Times New Roman" w:hAnsi="Times New Roman"/>
          <w:b/>
          <w:i/>
          <w:kern w:val="0"/>
          <w:sz w:val="20"/>
          <w:szCs w:val="20"/>
          <w:lang w:val="en-GB" w:eastAsia="zh-CN"/>
        </w:rPr>
        <w:t xml:space="preserve">in Table 5.3.2-1 in TS 38.101-1, assuming the same SCS as the one configured for the UE CBW.  </w:t>
      </w:r>
    </w:p>
    <w:p w14:paraId="5E1D813A" w14:textId="77777777" w:rsidR="006109E9" w:rsidRDefault="006109E9" w:rsidP="006109E9">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 configured value should not be larger than 1/2 of the assigned UE CBW.</w:t>
      </w:r>
    </w:p>
    <w:p w14:paraId="2CF37C5E" w14:textId="77777777" w:rsidR="006109E9" w:rsidRDefault="006109E9" w:rsidP="006109E9">
      <w:pPr>
        <w:pStyle w:val="aff6"/>
        <w:numPr>
          <w:ilvl w:val="1"/>
          <w:numId w:val="30"/>
        </w:numPr>
        <w:ind w:firstLineChars="0"/>
        <w:rPr>
          <w:rFonts w:ascii="Times New Roman" w:hAnsi="Times New Roman"/>
          <w:b/>
          <w:i/>
          <w:kern w:val="0"/>
          <w:sz w:val="20"/>
          <w:szCs w:val="20"/>
          <w:lang w:val="en-GB" w:eastAsia="zh-CN"/>
        </w:rPr>
      </w:pPr>
      <w:r w:rsidRPr="00EB32ED">
        <w:rPr>
          <w:rFonts w:ascii="Times New Roman" w:hAnsi="Times New Roman"/>
          <w:b/>
          <w:i/>
          <w:kern w:val="0"/>
          <w:sz w:val="20"/>
          <w:szCs w:val="20"/>
          <w:lang w:val="en-GB" w:eastAsia="zh-CN"/>
        </w:rPr>
        <w:t>For instance, if the assigned UE CBW is 35MHz, then the configurable extended CBW would be one of 15MHz, 10MHz, 5MHz (not for 60kHz SCS) and 3MHz (only for 15kHz SCS)</w:t>
      </w:r>
      <w:r>
        <w:rPr>
          <w:rFonts w:ascii="Times New Roman" w:hAnsi="Times New Roman"/>
          <w:b/>
          <w:i/>
          <w:kern w:val="0"/>
          <w:sz w:val="20"/>
          <w:szCs w:val="20"/>
          <w:lang w:val="en-GB" w:eastAsia="zh-CN"/>
        </w:rPr>
        <w:t>.</w:t>
      </w:r>
    </w:p>
    <w:p w14:paraId="374F62A7" w14:textId="135283E8" w:rsidR="006109E9" w:rsidRDefault="006109E9" w:rsidP="006109E9">
      <w:pPr>
        <w:jc w:val="both"/>
      </w:pPr>
      <w:r>
        <w:rPr>
          <w:b/>
          <w:i/>
        </w:rPr>
        <w:t>Proposal</w:t>
      </w:r>
      <w:r w:rsidRPr="00511346">
        <w:rPr>
          <w:b/>
          <w:i/>
        </w:rPr>
        <w:t xml:space="preserve"> </w:t>
      </w:r>
      <w:r>
        <w:rPr>
          <w:b/>
          <w:i/>
        </w:rPr>
        <w:t>3</w:t>
      </w:r>
      <w:r w:rsidRPr="00511346">
        <w:rPr>
          <w:b/>
          <w:i/>
        </w:rPr>
        <w:t>:</w:t>
      </w:r>
      <w:r>
        <w:rPr>
          <w:b/>
          <w:i/>
        </w:rPr>
        <w:t xml:space="preserve"> </w:t>
      </w:r>
      <w:r w:rsidRPr="00AA3D8F">
        <w:rPr>
          <w:b/>
          <w:i/>
        </w:rPr>
        <w:t xml:space="preserve">Adopt following equation for deriving the total maximum transmission bandwidth configuration, where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extend_low/high</m:t>
            </m:r>
          </m:sub>
        </m:sSub>
      </m:oMath>
      <w:r w:rsidRPr="00AA3D8F">
        <w:rPr>
          <w:b/>
          <w:i/>
        </w:rPr>
        <w:t xml:space="preserve"> is the maximum transmission bandwidth configuration corresponding to the subcarrier spacing of the component carrier and the extended CBW</w:t>
      </w:r>
      <w:r>
        <w:rPr>
          <w:b/>
          <w:i/>
        </w:rPr>
        <w:t>, expresses in MHz,</w:t>
      </w:r>
      <w:r w:rsidRPr="00AA3D8F">
        <w:rPr>
          <w:b/>
          <w:i/>
        </w:rPr>
        <w:t xml:space="preserve"> </w:t>
      </w:r>
      <w:r>
        <w:rPr>
          <w:b/>
          <w:i/>
        </w:rPr>
        <w:t>located at lower or higher frequency side, respectively.</w:t>
      </w:r>
      <w:r>
        <w:t xml:space="preserve"> </w:t>
      </w:r>
      <w:r>
        <w:rPr>
          <w:i/>
        </w:rPr>
        <w:t xml:space="preserve"> </w:t>
      </w:r>
    </w:p>
    <w:p w14:paraId="7B887735" w14:textId="77777777" w:rsidR="006109E9" w:rsidRPr="00AA3D8F" w:rsidRDefault="006109E9" w:rsidP="006109E9">
      <w:pPr>
        <w:jc w:val="both"/>
        <w:rPr>
          <w:b/>
        </w:rPr>
      </w:pPr>
      <m:oMathPara>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extended_low</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extended_high</m:t>
              </m:r>
            </m:sub>
          </m:sSub>
        </m:oMath>
      </m:oMathPara>
    </w:p>
    <w:p w14:paraId="591DA3B2" w14:textId="77777777" w:rsidR="00771283" w:rsidRDefault="00771283" w:rsidP="00771283">
      <w:pPr>
        <w:jc w:val="both"/>
        <w:rPr>
          <w:b/>
          <w:i/>
        </w:rPr>
      </w:pPr>
      <w:r>
        <w:rPr>
          <w:b/>
          <w:i/>
        </w:rPr>
        <w:t>Proposal 4</w:t>
      </w:r>
      <w:r w:rsidRPr="00382626">
        <w:rPr>
          <w:b/>
          <w:i/>
        </w:rPr>
        <w:t xml:space="preserve">: </w:t>
      </w:r>
      <w:r>
        <w:rPr>
          <w:b/>
          <w:i/>
        </w:rPr>
        <w:t xml:space="preserve">The legacy guard band should be spared from the extended IBE definition or verification. </w:t>
      </w:r>
    </w:p>
    <w:p w14:paraId="3F38DC2C" w14:textId="77777777" w:rsidR="00771283" w:rsidRPr="00CB712D" w:rsidRDefault="00771283" w:rsidP="00771283">
      <w:pPr>
        <w:jc w:val="both"/>
        <w:rPr>
          <w:b/>
          <w:i/>
        </w:rPr>
      </w:pPr>
      <w:r>
        <w:rPr>
          <w:b/>
          <w:i/>
        </w:rPr>
        <w:t>Proposal 5</w:t>
      </w:r>
      <w:r w:rsidRPr="00382626">
        <w:rPr>
          <w:b/>
          <w:i/>
        </w:rPr>
        <w:t xml:space="preserve">: </w:t>
      </w:r>
      <w:r w:rsidRPr="001D3F0E">
        <w:rPr>
          <w:b/>
          <w:i/>
        </w:rPr>
        <w:t xml:space="preserve">For the partial RB allocation </w:t>
      </w:r>
      <w:r>
        <w:rPr>
          <w:b/>
          <w:i/>
        </w:rPr>
        <w:t xml:space="preserve">case, the RB index that used for IBE value derivation applies to all the extended RBs at one side is numbering right after the adjacent usable RB within UE CBW at that side. </w:t>
      </w:r>
    </w:p>
    <w:p w14:paraId="04A90466" w14:textId="77777777" w:rsidR="00771283" w:rsidRDefault="00771283" w:rsidP="00771283">
      <w:pPr>
        <w:jc w:val="both"/>
      </w:pPr>
      <w:r>
        <w:rPr>
          <w:b/>
          <w:i/>
        </w:rPr>
        <w:t>Proposal 6</w:t>
      </w:r>
      <w:r w:rsidRPr="00382626">
        <w:rPr>
          <w:b/>
          <w:i/>
        </w:rPr>
        <w:t>:</w:t>
      </w:r>
      <w:r>
        <w:rPr>
          <w:b/>
          <w:i/>
        </w:rPr>
        <w:t xml:space="preserve"> For the full RB allocation case, the RB index that used for IBE value derivation applies to all the extended RBs is set to </w:t>
      </w:r>
      <w:r w:rsidRPr="001D3F0E">
        <w:rPr>
          <w:b/>
          <w:i/>
        </w:rPr>
        <w:t>+1(-1).</w:t>
      </w:r>
    </w:p>
    <w:p w14:paraId="7514BACE" w14:textId="77777777" w:rsidR="006109E9" w:rsidRPr="0057546E" w:rsidRDefault="006109E9" w:rsidP="00FD136D">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67623619" w14:textId="383DDF2B" w:rsidR="00AC2AFB" w:rsidRPr="0083594F" w:rsidRDefault="00E90FD4" w:rsidP="001D132E">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00131D48">
        <w:t>2503013</w:t>
      </w:r>
      <w:r w:rsidR="00212750">
        <w:t xml:space="preserve">, </w:t>
      </w:r>
      <w:r w:rsidR="00212750" w:rsidRPr="001D14BB">
        <w:t>“</w:t>
      </w:r>
      <w:r w:rsidR="008741F1" w:rsidRPr="008741F1">
        <w:t xml:space="preserve">WF on </w:t>
      </w:r>
      <w:r w:rsidR="00131D48">
        <w:t>power domain enhancements</w:t>
      </w:r>
      <w:r w:rsidR="00212750" w:rsidRPr="001D14BB">
        <w:t xml:space="preserve">”, </w:t>
      </w:r>
      <w:r w:rsidR="008741F1">
        <w:t>Huawei, HiSilicon</w:t>
      </w:r>
      <w:r w:rsidR="00212750" w:rsidRPr="001D14BB">
        <w:t>, 3GPP TSG-RAN</w:t>
      </w:r>
      <w:r w:rsidR="0067071C">
        <w:t>4</w:t>
      </w:r>
      <w:r w:rsidR="00212750" w:rsidRPr="001D14BB">
        <w:t xml:space="preserve"> Meeting #</w:t>
      </w:r>
      <w:r w:rsidR="001D14BB" w:rsidRPr="001D14BB">
        <w:t>1</w:t>
      </w:r>
      <w:r w:rsidR="0067071C">
        <w:t>1</w:t>
      </w:r>
      <w:r w:rsidR="00131D48">
        <w:t>4</w:t>
      </w:r>
      <w:r w:rsidR="00212750" w:rsidRPr="001D14BB">
        <w:t xml:space="preserve">, </w:t>
      </w:r>
      <w:r w:rsidR="00131D48">
        <w:t>Athens</w:t>
      </w:r>
      <w:r w:rsidRPr="00E90FD4">
        <w:t>,</w:t>
      </w:r>
      <w:r w:rsidR="007556FF">
        <w:t xml:space="preserve"> </w:t>
      </w:r>
      <w:r w:rsidR="00131D48">
        <w:t>Greece</w:t>
      </w:r>
      <w:r w:rsidR="0067071C">
        <w:t>,</w:t>
      </w:r>
      <w:r w:rsidR="001D14BB" w:rsidRPr="001D14BB">
        <w:t xml:space="preserve"> </w:t>
      </w:r>
      <w:r w:rsidR="00131D48">
        <w:t>February</w:t>
      </w:r>
      <w:r w:rsidR="001D14BB" w:rsidRPr="001D14BB">
        <w:t xml:space="preserve"> </w:t>
      </w:r>
      <w:r w:rsidR="009D622D">
        <w:t>1</w:t>
      </w:r>
      <w:r w:rsidR="00131D48">
        <w:t>7</w:t>
      </w:r>
      <w:r w:rsidR="0067071C">
        <w:t>-</w:t>
      </w:r>
      <w:r w:rsidR="00131D48">
        <w:t>21</w:t>
      </w:r>
      <w:r w:rsidR="002901FC">
        <w:t>, 2025</w:t>
      </w:r>
      <w:r w:rsidR="00BB41AF">
        <w:t>.</w:t>
      </w:r>
    </w:p>
    <w:p w14:paraId="40DC5878" w14:textId="40BC4439" w:rsidR="00A47729" w:rsidRPr="00D35D8C" w:rsidRDefault="00A47729" w:rsidP="001D132E">
      <w:pPr>
        <w:numPr>
          <w:ilvl w:val="0"/>
          <w:numId w:val="10"/>
        </w:numPr>
        <w:tabs>
          <w:tab w:val="clear" w:pos="720"/>
          <w:tab w:val="num" w:pos="426"/>
        </w:tabs>
        <w:overflowPunct/>
        <w:autoSpaceDE/>
        <w:autoSpaceDN/>
        <w:adjustRightInd/>
        <w:ind w:left="426" w:hanging="426"/>
        <w:jc w:val="both"/>
        <w:textAlignment w:val="auto"/>
        <w:rPr>
          <w:lang w:val="it-IT" w:eastAsia="ja-JP"/>
        </w:rPr>
      </w:pPr>
      <w:bookmarkStart w:id="3" w:name="_GoBack"/>
      <w:bookmarkEnd w:id="3"/>
      <w:r w:rsidRPr="00801FF1">
        <w:t>R4-25</w:t>
      </w:r>
      <w:r w:rsidR="00B659E7" w:rsidRPr="00801FF1">
        <w:t>0</w:t>
      </w:r>
      <w:r w:rsidR="00896CEC" w:rsidRPr="00801FF1">
        <w:t>4086</w:t>
      </w:r>
      <w:r w:rsidRPr="00801FF1">
        <w:t xml:space="preserve">, “Draft CR </w:t>
      </w:r>
      <w:r w:rsidR="00D35D8C" w:rsidRPr="00801FF1">
        <w:rPr>
          <w:lang w:val="it-IT" w:eastAsia="ja-JP"/>
        </w:rPr>
        <w:t>for TS 38.101-1 to introduce</w:t>
      </w:r>
      <w:r w:rsidRPr="00801FF1">
        <w:t xml:space="preserve"> MPR reduction for single carrier”, Huawei, HiSilicon, 3GPP TSG-RAN4 Meeting#114</w:t>
      </w:r>
      <w:r w:rsidR="00896CEC" w:rsidRPr="00801FF1">
        <w:t>bis</w:t>
      </w:r>
      <w:r>
        <w:t xml:space="preserve">, </w:t>
      </w:r>
      <w:r w:rsidR="00896CEC">
        <w:t>Wuhan</w:t>
      </w:r>
      <w:r>
        <w:t xml:space="preserve">, </w:t>
      </w:r>
      <w:r w:rsidR="00896CEC">
        <w:t>China</w:t>
      </w:r>
      <w:r>
        <w:t xml:space="preserve">, </w:t>
      </w:r>
      <w:r w:rsidR="00896CEC">
        <w:t>April, 7-1</w:t>
      </w:r>
      <w:r>
        <w:t xml:space="preserve">1, 2025. </w:t>
      </w:r>
      <w:r w:rsidR="00B659E7">
        <w:t xml:space="preserve"> </w:t>
      </w:r>
    </w:p>
    <w:p w14:paraId="7ED1427D" w14:textId="77777777" w:rsidR="008575E4" w:rsidRDefault="008575E4" w:rsidP="008575E4">
      <w:pPr>
        <w:overflowPunct/>
        <w:autoSpaceDE/>
        <w:autoSpaceDN/>
        <w:adjustRightInd/>
        <w:jc w:val="both"/>
        <w:textAlignment w:val="auto"/>
      </w:pPr>
    </w:p>
    <w:p w14:paraId="3CF0B503" w14:textId="77777777" w:rsidR="008575E4" w:rsidRDefault="008575E4" w:rsidP="008575E4">
      <w:pPr>
        <w:overflowPunct/>
        <w:autoSpaceDE/>
        <w:autoSpaceDN/>
        <w:adjustRightInd/>
        <w:jc w:val="both"/>
        <w:textAlignment w:val="auto"/>
      </w:pPr>
    </w:p>
    <w:p w14:paraId="03DA9EE5" w14:textId="2D71BF29" w:rsidR="008575E4" w:rsidRDefault="008575E4" w:rsidP="008575E4">
      <w:pPr>
        <w:pStyle w:val="1"/>
        <w:numPr>
          <w:ilvl w:val="0"/>
          <w:numId w:val="0"/>
        </w:numPr>
        <w:rPr>
          <w:rFonts w:eastAsia="宋体"/>
          <w:lang w:eastAsia="zh-CN"/>
        </w:rPr>
      </w:pPr>
      <w:r>
        <w:t>Annex</w:t>
      </w:r>
    </w:p>
    <w:p w14:paraId="43FD3F45" w14:textId="77777777" w:rsidR="00736877" w:rsidRPr="00EB283D" w:rsidRDefault="00736877" w:rsidP="00736877">
      <w:pPr>
        <w:pStyle w:val="2"/>
        <w:numPr>
          <w:ilvl w:val="0"/>
          <w:numId w:val="0"/>
        </w:numPr>
        <w:spacing w:after="240"/>
        <w:rPr>
          <w:rFonts w:ascii="Times New Roman" w:hAnsi="Times New Roman"/>
          <w:b/>
          <w:i/>
          <w:sz w:val="20"/>
          <w:u w:val="single"/>
          <w:lang w:eastAsia="zh-CN"/>
        </w:rPr>
      </w:pPr>
      <w:r w:rsidRPr="00EB283D">
        <w:rPr>
          <w:rFonts w:ascii="Times New Roman" w:hAnsi="Times New Roman"/>
          <w:b/>
          <w:i/>
          <w:sz w:val="24"/>
          <w:u w:val="single"/>
          <w:lang w:eastAsia="zh-CN"/>
        </w:rPr>
        <w:t>Scenario classification based on the worldwide spectrum allocation</w:t>
      </w:r>
    </w:p>
    <w:p w14:paraId="65711A0C" w14:textId="77777777" w:rsidR="00736877" w:rsidRDefault="00736877" w:rsidP="00736877">
      <w:pPr>
        <w:jc w:val="both"/>
      </w:pPr>
      <w:r>
        <w:t xml:space="preserve">As RAN4 agreed to study below three scenarios, it would be beneficial to look closely at each one and take the worldwide spectrum allocation and deployment into account, so that the corresponding solution can be more targeted.   </w:t>
      </w:r>
    </w:p>
    <w:tbl>
      <w:tblPr>
        <w:tblStyle w:val="af8"/>
        <w:tblW w:w="0" w:type="auto"/>
        <w:jc w:val="center"/>
        <w:tblLook w:val="04A0" w:firstRow="1" w:lastRow="0" w:firstColumn="1" w:lastColumn="0" w:noHBand="0" w:noVBand="1"/>
      </w:tblPr>
      <w:tblGrid>
        <w:gridCol w:w="6516"/>
      </w:tblGrid>
      <w:tr w:rsidR="00736877" w14:paraId="2BF56111" w14:textId="77777777" w:rsidTr="00812D8F">
        <w:trPr>
          <w:jc w:val="center"/>
        </w:trPr>
        <w:tc>
          <w:tcPr>
            <w:tcW w:w="6516" w:type="dxa"/>
          </w:tcPr>
          <w:p w14:paraId="3F013259" w14:textId="77777777" w:rsidR="00736877" w:rsidRDefault="00736877" w:rsidP="00812D8F">
            <w:pPr>
              <w:jc w:val="both"/>
            </w:pPr>
            <w:r w:rsidRPr="00FE4D29">
              <w:rPr>
                <w:noProof/>
                <w:lang w:val="en-US"/>
              </w:rPr>
              <w:lastRenderedPageBreak/>
              <w:drawing>
                <wp:inline distT="0" distB="0" distL="0" distR="0" wp14:anchorId="2E74FE43" wp14:editId="594B278E">
                  <wp:extent cx="3991194" cy="1297004"/>
                  <wp:effectExtent l="0" t="0" r="0" b="0"/>
                  <wp:docPr id="1"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69"/>
                          <pic:cNvPicPr>
                            <a:picLocks noChangeAspect="1"/>
                          </pic:cNvPicPr>
                        </pic:nvPicPr>
                        <pic:blipFill>
                          <a:blip r:embed="rId15"/>
                          <a:stretch>
                            <a:fillRect/>
                          </a:stretch>
                        </pic:blipFill>
                        <pic:spPr>
                          <a:xfrm>
                            <a:off x="0" y="0"/>
                            <a:ext cx="4007786" cy="1302396"/>
                          </a:xfrm>
                          <a:prstGeom prst="rect">
                            <a:avLst/>
                          </a:prstGeom>
                        </pic:spPr>
                      </pic:pic>
                    </a:graphicData>
                  </a:graphic>
                </wp:inline>
              </w:drawing>
            </w:r>
          </w:p>
        </w:tc>
      </w:tr>
    </w:tbl>
    <w:p w14:paraId="7F998FC1" w14:textId="77777777" w:rsidR="00736877" w:rsidRDefault="00736877" w:rsidP="00736877">
      <w:pPr>
        <w:jc w:val="both"/>
      </w:pPr>
      <w:r>
        <w:t xml:space="preserve">In the following part, we list all the </w:t>
      </w:r>
      <w:r>
        <w:rPr>
          <w:rFonts w:hint="eastAsia"/>
        </w:rPr>
        <w:t>suitable</w:t>
      </w:r>
      <w:r>
        <w:t xml:space="preserve"> examples under each scenario. What needs to be noted is that the spectrum allocation/deployment may not be static by the time passage where spectrum policy and business decision could weight in, so we only explicitly mark the region but waive the operator. </w:t>
      </w:r>
    </w:p>
    <w:p w14:paraId="412CE35D" w14:textId="77777777" w:rsidR="00736877" w:rsidRPr="008F6C02" w:rsidRDefault="00736877" w:rsidP="00736877">
      <w:pPr>
        <w:rPr>
          <w:b/>
          <w:u w:val="single"/>
        </w:rPr>
      </w:pPr>
      <w:r>
        <w:rPr>
          <w:b/>
          <w:u w:val="single"/>
        </w:rPr>
        <w:t xml:space="preserve">The distinction between </w:t>
      </w:r>
      <w:r w:rsidRPr="008F6C02">
        <w:rPr>
          <w:b/>
          <w:u w:val="single"/>
        </w:rPr>
        <w:t>Scenario 1-1</w:t>
      </w:r>
      <w:r>
        <w:rPr>
          <w:b/>
          <w:u w:val="single"/>
        </w:rPr>
        <w:t xml:space="preserve"> and Scenario 1-2</w:t>
      </w:r>
    </w:p>
    <w:p w14:paraId="721B3130" w14:textId="77777777" w:rsidR="00736877" w:rsidRDefault="00736877" w:rsidP="00736877">
      <w:pPr>
        <w:jc w:val="both"/>
      </w:pPr>
      <w:r>
        <w:t xml:space="preserve">For these two scenarios, we understand the key criteria to distinguish Scenario 1-1 from Scenario 1-2 is whether there is any other operator(s) </w:t>
      </w:r>
      <w:r w:rsidRPr="00BC1F24">
        <w:rPr>
          <w:rFonts w:hint="eastAsia"/>
        </w:rPr>
        <w:t>close</w:t>
      </w:r>
      <w:r>
        <w:t xml:space="preserve"> to the holding spectrum. Specifically, the Scenario 1-1 stands for the case where a sufficient gap (at each side) exists between two allocations of spectrum (not shorter than the half of the indicated maximum UE channel bandwidth or the indicated </w:t>
      </w:r>
      <w:r w:rsidRPr="00767B91">
        <w:t>OOB boundary shifting offset for UE to apply inner MPR to out RB allocations</w:t>
      </w:r>
      <w:r>
        <w:t xml:space="preserve">). Otherwise, it should be Scenario 1-2. Note that the case </w:t>
      </w:r>
      <w:r w:rsidRPr="005E4E0E">
        <w:t>where the holding spectrum is larger than 100MHz should be included as well</w:t>
      </w:r>
      <w:r>
        <w:t xml:space="preserve">, because besides the gap there are operator’s own frequencies that can be used as offset for shifting the OOB boundary. </w:t>
      </w:r>
    </w:p>
    <w:p w14:paraId="183AE671" w14:textId="324A4880" w:rsidR="00736877" w:rsidRDefault="00736877" w:rsidP="00736877">
      <w:pPr>
        <w:jc w:val="both"/>
        <w:rPr>
          <w:b/>
          <w:i/>
        </w:rPr>
      </w:pPr>
      <w:r>
        <w:rPr>
          <w:b/>
          <w:i/>
        </w:rPr>
        <w:t>Observation</w:t>
      </w:r>
      <w:r w:rsidRPr="00382626">
        <w:rPr>
          <w:b/>
          <w:i/>
        </w:rPr>
        <w:t>:</w:t>
      </w:r>
      <w:r>
        <w:rPr>
          <w:b/>
          <w:i/>
        </w:rPr>
        <w:t xml:space="preserve"> The key criteria </w:t>
      </w:r>
      <w:r w:rsidRPr="000B2AA2">
        <w:rPr>
          <w:b/>
          <w:i/>
        </w:rPr>
        <w:t xml:space="preserve">to distinguish Scenario 1-1 from Scenario 1-2 is whether there is </w:t>
      </w:r>
      <w:r>
        <w:rPr>
          <w:b/>
          <w:i/>
        </w:rPr>
        <w:t xml:space="preserve">sufficient gap between operator </w:t>
      </w:r>
      <w:r w:rsidRPr="000B2AA2">
        <w:rPr>
          <w:b/>
          <w:i/>
        </w:rPr>
        <w:t>holding spectrums</w:t>
      </w:r>
      <w:r>
        <w:rPr>
          <w:b/>
          <w:i/>
        </w:rPr>
        <w:t>.</w:t>
      </w:r>
    </w:p>
    <w:p w14:paraId="26A73506" w14:textId="77777777" w:rsidR="00736877" w:rsidRPr="00F8746D" w:rsidRDefault="00736877" w:rsidP="007F0576">
      <w:pPr>
        <w:pStyle w:val="aff6"/>
        <w:numPr>
          <w:ilvl w:val="0"/>
          <w:numId w:val="1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The gap (at </w:t>
      </w:r>
      <w:r>
        <w:rPr>
          <w:rFonts w:ascii="Times New Roman" w:hAnsi="Times New Roman" w:hint="eastAsia"/>
          <w:b/>
          <w:i/>
          <w:kern w:val="0"/>
          <w:sz w:val="20"/>
          <w:szCs w:val="20"/>
          <w:lang w:val="en-GB" w:eastAsia="zh-CN"/>
        </w:rPr>
        <w:t>each</w:t>
      </w:r>
      <w:r>
        <w:rPr>
          <w:rFonts w:ascii="Times New Roman" w:hAnsi="Times New Roman"/>
          <w:b/>
          <w:i/>
          <w:kern w:val="0"/>
          <w:sz w:val="20"/>
          <w:szCs w:val="20"/>
          <w:lang w:val="en-GB" w:eastAsia="zh-CN"/>
        </w:rPr>
        <w:t xml:space="preserve"> side) is sufficient if it is larger than the half of the indicated maximum UE channel bandwidth or the indicated OOB boundary shifting offset for UE to apply inner MPR to out RB allocations</w:t>
      </w:r>
      <w:r w:rsidRPr="00F8746D">
        <w:rPr>
          <w:rFonts w:ascii="Times New Roman" w:hAnsi="Times New Roman"/>
          <w:b/>
          <w:i/>
          <w:kern w:val="0"/>
          <w:sz w:val="20"/>
          <w:szCs w:val="20"/>
          <w:lang w:val="en-GB" w:eastAsia="zh-CN"/>
        </w:rPr>
        <w:t>.</w:t>
      </w:r>
    </w:p>
    <w:p w14:paraId="77A9F4F4" w14:textId="77777777" w:rsidR="00736877" w:rsidRPr="00664A7A" w:rsidRDefault="00736877" w:rsidP="007F0576">
      <w:pPr>
        <w:pStyle w:val="aff6"/>
        <w:numPr>
          <w:ilvl w:val="0"/>
          <w:numId w:val="14"/>
        </w:numPr>
        <w:ind w:firstLineChars="0"/>
        <w:rPr>
          <w:rFonts w:ascii="Times New Roman" w:hAnsi="Times New Roman"/>
          <w:b/>
          <w:i/>
          <w:kern w:val="0"/>
          <w:sz w:val="20"/>
          <w:szCs w:val="20"/>
          <w:lang w:val="en-GB" w:eastAsia="zh-CN"/>
        </w:rPr>
      </w:pPr>
      <w:r w:rsidRPr="00664A7A">
        <w:rPr>
          <w:rFonts w:ascii="Times New Roman" w:hAnsi="Times New Roman"/>
          <w:b/>
          <w:i/>
          <w:kern w:val="0"/>
          <w:sz w:val="20"/>
          <w:szCs w:val="20"/>
          <w:lang w:val="en-GB" w:eastAsia="zh-CN"/>
        </w:rPr>
        <w:t xml:space="preserve">The case where the </w:t>
      </w:r>
      <w:r>
        <w:rPr>
          <w:rFonts w:ascii="Times New Roman" w:hAnsi="Times New Roman"/>
          <w:b/>
          <w:i/>
          <w:kern w:val="0"/>
          <w:sz w:val="20"/>
          <w:szCs w:val="20"/>
          <w:lang w:val="en-GB" w:eastAsia="zh-CN"/>
        </w:rPr>
        <w:t xml:space="preserve">concerned </w:t>
      </w:r>
      <w:r w:rsidRPr="00664A7A">
        <w:rPr>
          <w:rFonts w:ascii="Times New Roman" w:hAnsi="Times New Roman"/>
          <w:b/>
          <w:i/>
          <w:kern w:val="0"/>
          <w:sz w:val="20"/>
          <w:szCs w:val="20"/>
          <w:lang w:val="en-GB" w:eastAsia="zh-CN"/>
        </w:rPr>
        <w:t>holding spectrum is larger than 100MHz should be included as well.</w:t>
      </w:r>
    </w:p>
    <w:p w14:paraId="4E27234F" w14:textId="77777777" w:rsidR="00736877" w:rsidRDefault="00736877" w:rsidP="00736877">
      <w:pPr>
        <w:jc w:val="both"/>
      </w:pPr>
      <w:r>
        <w:t>Accordingly, we can screen out the matched ones based on the current spectrum allocation and list them in Table 2. One interesting finding is that for a same band e.g. n78, it can belong to different scenario due to certain spectrum allocation and deployment.</w:t>
      </w:r>
    </w:p>
    <w:p w14:paraId="4E82727A" w14:textId="77777777" w:rsidR="00736877" w:rsidRDefault="00736877" w:rsidP="00736877">
      <w:pPr>
        <w:jc w:val="center"/>
      </w:pPr>
      <w:r>
        <w:rPr>
          <w:b/>
        </w:rPr>
        <w:t>Table</w:t>
      </w:r>
      <w:r w:rsidRPr="00B85568">
        <w:rPr>
          <w:b/>
        </w:rPr>
        <w:t xml:space="preserve"> 1. </w:t>
      </w:r>
      <w:r>
        <w:rPr>
          <w:b/>
        </w:rPr>
        <w:t>O</w:t>
      </w:r>
      <w:r w:rsidRPr="00B85568">
        <w:rPr>
          <w:b/>
        </w:rPr>
        <w:t xml:space="preserve">n </w:t>
      </w:r>
      <w:r>
        <w:rPr>
          <w:b/>
        </w:rPr>
        <w:t xml:space="preserve">how </w:t>
      </w:r>
      <w:r w:rsidRPr="00B85568">
        <w:rPr>
          <w:b/>
        </w:rPr>
        <w:t>the</w:t>
      </w:r>
      <w:r>
        <w:rPr>
          <w:b/>
        </w:rPr>
        <w:t xml:space="preserve"> scenario belonging would change for band n78 in different region</w:t>
      </w:r>
    </w:p>
    <w:tbl>
      <w:tblPr>
        <w:tblStyle w:val="af8"/>
        <w:tblW w:w="9519" w:type="dxa"/>
        <w:jc w:val="center"/>
        <w:tblLayout w:type="fixed"/>
        <w:tblLook w:val="04A0" w:firstRow="1" w:lastRow="0" w:firstColumn="1" w:lastColumn="0" w:noHBand="0" w:noVBand="1"/>
      </w:tblPr>
      <w:tblGrid>
        <w:gridCol w:w="1271"/>
        <w:gridCol w:w="5954"/>
        <w:gridCol w:w="2294"/>
      </w:tblGrid>
      <w:tr w:rsidR="00736877" w:rsidRPr="0068159F" w14:paraId="1E71101C" w14:textId="77777777" w:rsidTr="00812D8F">
        <w:trPr>
          <w:jc w:val="center"/>
        </w:trPr>
        <w:tc>
          <w:tcPr>
            <w:tcW w:w="1271" w:type="dxa"/>
            <w:vAlign w:val="center"/>
          </w:tcPr>
          <w:p w14:paraId="7D6E97EB" w14:textId="77777777" w:rsidR="00736877" w:rsidRDefault="00736877" w:rsidP="00812D8F">
            <w:pPr>
              <w:spacing w:after="0"/>
              <w:jc w:val="center"/>
              <w:rPr>
                <w:b/>
                <w:sz w:val="22"/>
              </w:rPr>
            </w:pPr>
            <w:r>
              <w:rPr>
                <w:b/>
                <w:sz w:val="22"/>
              </w:rPr>
              <w:t>Region</w:t>
            </w:r>
          </w:p>
        </w:tc>
        <w:tc>
          <w:tcPr>
            <w:tcW w:w="5954" w:type="dxa"/>
            <w:vAlign w:val="center"/>
          </w:tcPr>
          <w:p w14:paraId="16C71E44" w14:textId="77777777" w:rsidR="00736877" w:rsidRDefault="00736877" w:rsidP="00812D8F">
            <w:pPr>
              <w:spacing w:after="0"/>
              <w:jc w:val="center"/>
              <w:rPr>
                <w:b/>
                <w:sz w:val="22"/>
              </w:rPr>
            </w:pPr>
            <w:r>
              <w:rPr>
                <w:b/>
                <w:sz w:val="22"/>
              </w:rPr>
              <w:t>Spectrum</w:t>
            </w:r>
          </w:p>
        </w:tc>
        <w:tc>
          <w:tcPr>
            <w:tcW w:w="2294" w:type="dxa"/>
            <w:vAlign w:val="center"/>
          </w:tcPr>
          <w:p w14:paraId="6FE0CEF9" w14:textId="77777777" w:rsidR="00736877" w:rsidRDefault="00736877" w:rsidP="00812D8F">
            <w:pPr>
              <w:spacing w:after="0"/>
              <w:jc w:val="center"/>
              <w:rPr>
                <w:b/>
                <w:sz w:val="22"/>
              </w:rPr>
            </w:pPr>
            <w:r>
              <w:rPr>
                <w:b/>
                <w:sz w:val="22"/>
              </w:rPr>
              <w:t>Matched Scenario</w:t>
            </w:r>
          </w:p>
        </w:tc>
      </w:tr>
      <w:tr w:rsidR="00736877" w14:paraId="3E6403C0" w14:textId="77777777" w:rsidTr="00812D8F">
        <w:trPr>
          <w:trHeight w:val="930"/>
          <w:jc w:val="center"/>
        </w:trPr>
        <w:tc>
          <w:tcPr>
            <w:tcW w:w="1271" w:type="dxa"/>
            <w:vAlign w:val="center"/>
          </w:tcPr>
          <w:p w14:paraId="7283BA24" w14:textId="77777777" w:rsidR="00736877" w:rsidRPr="00155BCD" w:rsidRDefault="00736877" w:rsidP="00812D8F">
            <w:pPr>
              <w:spacing w:after="0"/>
              <w:jc w:val="center"/>
              <w:rPr>
                <w:sz w:val="22"/>
              </w:rPr>
            </w:pPr>
            <w:r w:rsidRPr="00155BCD">
              <w:rPr>
                <w:sz w:val="22"/>
              </w:rPr>
              <w:t>China</w:t>
            </w:r>
          </w:p>
        </w:tc>
        <w:tc>
          <w:tcPr>
            <w:tcW w:w="5954" w:type="dxa"/>
            <w:vAlign w:val="center"/>
          </w:tcPr>
          <w:p w14:paraId="4288EB38" w14:textId="77777777" w:rsidR="00736877" w:rsidRDefault="00736877" w:rsidP="00812D8F">
            <w:pPr>
              <w:spacing w:after="0"/>
              <w:jc w:val="center"/>
              <w:rPr>
                <w:b/>
                <w:sz w:val="22"/>
              </w:rPr>
            </w:pPr>
            <w:r>
              <w:rPr>
                <w:b/>
                <w:noProof/>
                <w:sz w:val="22"/>
                <w:lang w:val="en-US"/>
              </w:rPr>
              <w:drawing>
                <wp:inline distT="0" distB="0" distL="0" distR="0" wp14:anchorId="33395CE9" wp14:editId="3AAE26D2">
                  <wp:extent cx="3650615" cy="5022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1.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50615" cy="502285"/>
                          </a:xfrm>
                          <a:prstGeom prst="rect">
                            <a:avLst/>
                          </a:prstGeom>
                        </pic:spPr>
                      </pic:pic>
                    </a:graphicData>
                  </a:graphic>
                </wp:inline>
              </w:drawing>
            </w:r>
          </w:p>
        </w:tc>
        <w:tc>
          <w:tcPr>
            <w:tcW w:w="2294" w:type="dxa"/>
            <w:vAlign w:val="center"/>
          </w:tcPr>
          <w:p w14:paraId="19B48BCD" w14:textId="77777777" w:rsidR="00736877" w:rsidRDefault="00736877" w:rsidP="00812D8F">
            <w:pPr>
              <w:spacing w:after="0"/>
              <w:jc w:val="center"/>
              <w:rPr>
                <w:b/>
                <w:sz w:val="22"/>
              </w:rPr>
            </w:pPr>
            <w:r w:rsidRPr="004B235F">
              <w:rPr>
                <w:b/>
                <w:highlight w:val="yellow"/>
              </w:rPr>
              <w:t>1-1</w:t>
            </w:r>
            <w:r>
              <w:rPr>
                <w:b/>
              </w:rPr>
              <w:t xml:space="preserve"> (300MHz)</w:t>
            </w:r>
          </w:p>
        </w:tc>
      </w:tr>
      <w:tr w:rsidR="00736877" w14:paraId="75455B38" w14:textId="77777777" w:rsidTr="00812D8F">
        <w:trPr>
          <w:jc w:val="center"/>
        </w:trPr>
        <w:tc>
          <w:tcPr>
            <w:tcW w:w="1271" w:type="dxa"/>
            <w:vAlign w:val="center"/>
          </w:tcPr>
          <w:p w14:paraId="1DF0B325" w14:textId="77777777" w:rsidR="00736877" w:rsidRPr="00155BCD" w:rsidRDefault="00736877" w:rsidP="00812D8F">
            <w:pPr>
              <w:spacing w:after="0"/>
              <w:jc w:val="center"/>
              <w:rPr>
                <w:sz w:val="22"/>
              </w:rPr>
            </w:pPr>
            <w:r w:rsidRPr="00155BCD">
              <w:rPr>
                <w:sz w:val="22"/>
              </w:rPr>
              <w:t>Romania</w:t>
            </w:r>
          </w:p>
        </w:tc>
        <w:tc>
          <w:tcPr>
            <w:tcW w:w="5954" w:type="dxa"/>
            <w:vAlign w:val="center"/>
          </w:tcPr>
          <w:p w14:paraId="3615567A" w14:textId="77777777" w:rsidR="00736877" w:rsidRDefault="00736877" w:rsidP="00812D8F">
            <w:pPr>
              <w:spacing w:after="0"/>
              <w:jc w:val="center"/>
            </w:pPr>
            <w:r>
              <w:rPr>
                <w:noProof/>
                <w:lang w:val="en-US"/>
              </w:rPr>
              <w:drawing>
                <wp:inline distT="0" distB="0" distL="0" distR="0" wp14:anchorId="46140767" wp14:editId="096CCE57">
                  <wp:extent cx="3650615" cy="4514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650615" cy="451485"/>
                          </a:xfrm>
                          <a:prstGeom prst="rect">
                            <a:avLst/>
                          </a:prstGeom>
                        </pic:spPr>
                      </pic:pic>
                    </a:graphicData>
                  </a:graphic>
                </wp:inline>
              </w:drawing>
            </w:r>
          </w:p>
        </w:tc>
        <w:tc>
          <w:tcPr>
            <w:tcW w:w="2294" w:type="dxa"/>
            <w:vAlign w:val="center"/>
          </w:tcPr>
          <w:p w14:paraId="6BA35D76" w14:textId="77777777" w:rsidR="00736877" w:rsidRPr="004665F0" w:rsidRDefault="00736877" w:rsidP="00812D8F">
            <w:pPr>
              <w:spacing w:after="0"/>
              <w:jc w:val="center"/>
              <w:rPr>
                <w:b/>
                <w:highlight w:val="cyan"/>
              </w:rPr>
            </w:pPr>
            <w:r w:rsidRPr="004665F0">
              <w:rPr>
                <w:b/>
                <w:highlight w:val="cyan"/>
              </w:rPr>
              <w:t>1-2</w:t>
            </w:r>
            <w:r w:rsidRPr="008F60D8">
              <w:rPr>
                <w:b/>
              </w:rPr>
              <w:t xml:space="preserve"> (115MHz</w:t>
            </w:r>
            <w:r>
              <w:rPr>
                <w:b/>
              </w:rPr>
              <w:t xml:space="preserve">, at least </w:t>
            </w:r>
            <w:r w:rsidRPr="00BC1F24">
              <w:rPr>
                <w:b/>
              </w:rPr>
              <w:t>15MHz at each side</w:t>
            </w:r>
            <w:r>
              <w:rPr>
                <w:b/>
              </w:rPr>
              <w:t xml:space="preserve"> can be used as </w:t>
            </w:r>
            <w:r>
              <w:rPr>
                <w:rFonts w:hint="eastAsia"/>
                <w:b/>
              </w:rPr>
              <w:t>offset</w:t>
            </w:r>
            <w:r w:rsidRPr="008F60D8">
              <w:rPr>
                <w:b/>
              </w:rPr>
              <w:t>)</w:t>
            </w:r>
          </w:p>
        </w:tc>
      </w:tr>
    </w:tbl>
    <w:p w14:paraId="00C96E28" w14:textId="77777777" w:rsidR="00736877" w:rsidRPr="007E67D7" w:rsidRDefault="00736877" w:rsidP="00736877">
      <w:pPr>
        <w:jc w:val="center"/>
        <w:rPr>
          <w:b/>
        </w:rPr>
      </w:pPr>
      <w:r>
        <w:rPr>
          <w:b/>
        </w:rPr>
        <w:t>Table 2. On the</w:t>
      </w:r>
      <w:r w:rsidRPr="00D767EA">
        <w:rPr>
          <w:b/>
        </w:rPr>
        <w:t xml:space="preserve"> </w:t>
      </w:r>
      <w:r>
        <w:rPr>
          <w:b/>
        </w:rPr>
        <w:t>operator</w:t>
      </w:r>
      <w:r w:rsidRPr="00D767EA">
        <w:rPr>
          <w:b/>
        </w:rPr>
        <w:t xml:space="preserve"> holding spectrum</w:t>
      </w:r>
      <w:r>
        <w:rPr>
          <w:b/>
        </w:rPr>
        <w:t xml:space="preserve"> that fits </w:t>
      </w:r>
      <w:r w:rsidRPr="00092117">
        <w:rPr>
          <w:b/>
        </w:rPr>
        <w:t xml:space="preserve">Scenario </w:t>
      </w:r>
      <w:r w:rsidRPr="00092117">
        <w:rPr>
          <w:b/>
          <w:highlight w:val="yellow"/>
        </w:rPr>
        <w:t>1-1</w:t>
      </w:r>
      <w:r>
        <w:rPr>
          <w:b/>
        </w:rPr>
        <w:t xml:space="preserve"> or </w:t>
      </w:r>
      <w:r w:rsidRPr="00092117">
        <w:rPr>
          <w:b/>
        </w:rPr>
        <w:t xml:space="preserve">Scenario </w:t>
      </w:r>
      <w:r w:rsidRPr="00092117">
        <w:rPr>
          <w:b/>
          <w:highlight w:val="cyan"/>
        </w:rPr>
        <w:t>1-2</w:t>
      </w:r>
      <w:r>
        <w:rPr>
          <w:b/>
        </w:rPr>
        <w:t xml:space="preserve">  </w:t>
      </w:r>
    </w:p>
    <w:tbl>
      <w:tblPr>
        <w:tblStyle w:val="af8"/>
        <w:tblW w:w="0" w:type="auto"/>
        <w:jc w:val="center"/>
        <w:tblLayout w:type="fixed"/>
        <w:tblLook w:val="04A0" w:firstRow="1" w:lastRow="0" w:firstColumn="1" w:lastColumn="0" w:noHBand="0" w:noVBand="1"/>
      </w:tblPr>
      <w:tblGrid>
        <w:gridCol w:w="1271"/>
        <w:gridCol w:w="851"/>
        <w:gridCol w:w="2126"/>
        <w:gridCol w:w="1134"/>
        <w:gridCol w:w="4116"/>
      </w:tblGrid>
      <w:tr w:rsidR="00736877" w14:paraId="284937BA" w14:textId="77777777" w:rsidTr="00812D8F">
        <w:trPr>
          <w:jc w:val="center"/>
        </w:trPr>
        <w:tc>
          <w:tcPr>
            <w:tcW w:w="1271" w:type="dxa"/>
            <w:vAlign w:val="center"/>
          </w:tcPr>
          <w:p w14:paraId="4A939CEB" w14:textId="77777777" w:rsidR="00736877" w:rsidRPr="0068159F" w:rsidRDefault="00736877" w:rsidP="00812D8F">
            <w:pPr>
              <w:spacing w:after="0"/>
              <w:jc w:val="center"/>
              <w:rPr>
                <w:b/>
                <w:sz w:val="22"/>
              </w:rPr>
            </w:pPr>
            <w:r>
              <w:rPr>
                <w:b/>
                <w:sz w:val="22"/>
              </w:rPr>
              <w:t>Region</w:t>
            </w:r>
          </w:p>
        </w:tc>
        <w:tc>
          <w:tcPr>
            <w:tcW w:w="851" w:type="dxa"/>
            <w:vAlign w:val="center"/>
          </w:tcPr>
          <w:p w14:paraId="1BF7B98B" w14:textId="77777777" w:rsidR="00736877" w:rsidRDefault="00736877" w:rsidP="00812D8F">
            <w:pPr>
              <w:spacing w:after="0"/>
              <w:jc w:val="center"/>
              <w:rPr>
                <w:b/>
                <w:sz w:val="22"/>
              </w:rPr>
            </w:pPr>
            <w:r w:rsidRPr="0068159F">
              <w:rPr>
                <w:b/>
                <w:sz w:val="22"/>
              </w:rPr>
              <w:t>NR band</w:t>
            </w:r>
          </w:p>
        </w:tc>
        <w:tc>
          <w:tcPr>
            <w:tcW w:w="2126" w:type="dxa"/>
            <w:vAlign w:val="center"/>
          </w:tcPr>
          <w:p w14:paraId="0995C418" w14:textId="77777777" w:rsidR="00736877" w:rsidRDefault="00736877" w:rsidP="00812D8F">
            <w:pPr>
              <w:spacing w:after="0"/>
              <w:jc w:val="center"/>
              <w:rPr>
                <w:b/>
                <w:sz w:val="22"/>
              </w:rPr>
            </w:pPr>
            <w:r>
              <w:rPr>
                <w:b/>
                <w:sz w:val="22"/>
              </w:rPr>
              <w:t>Holding spectrum for UL</w:t>
            </w:r>
          </w:p>
        </w:tc>
        <w:tc>
          <w:tcPr>
            <w:tcW w:w="1134" w:type="dxa"/>
            <w:vAlign w:val="center"/>
          </w:tcPr>
          <w:p w14:paraId="519081D8" w14:textId="77777777" w:rsidR="00736877" w:rsidRDefault="00736877" w:rsidP="00812D8F">
            <w:pPr>
              <w:spacing w:after="0"/>
              <w:jc w:val="center"/>
              <w:rPr>
                <w:b/>
                <w:sz w:val="22"/>
              </w:rPr>
            </w:pPr>
            <w:r>
              <w:rPr>
                <w:b/>
                <w:sz w:val="22"/>
              </w:rPr>
              <w:t>Matched Scenario</w:t>
            </w:r>
          </w:p>
        </w:tc>
        <w:tc>
          <w:tcPr>
            <w:tcW w:w="4116" w:type="dxa"/>
            <w:vAlign w:val="center"/>
          </w:tcPr>
          <w:p w14:paraId="2FD20CFE" w14:textId="77777777" w:rsidR="00736877" w:rsidRPr="0068159F" w:rsidRDefault="00736877" w:rsidP="00812D8F">
            <w:pPr>
              <w:spacing w:after="0"/>
              <w:jc w:val="center"/>
              <w:rPr>
                <w:b/>
                <w:sz w:val="22"/>
              </w:rPr>
            </w:pPr>
            <w:r>
              <w:rPr>
                <w:b/>
                <w:sz w:val="22"/>
              </w:rPr>
              <w:t>Note</w:t>
            </w:r>
          </w:p>
        </w:tc>
      </w:tr>
      <w:tr w:rsidR="00736877" w14:paraId="34B0FB7B" w14:textId="77777777" w:rsidTr="00812D8F">
        <w:trPr>
          <w:jc w:val="center"/>
        </w:trPr>
        <w:tc>
          <w:tcPr>
            <w:tcW w:w="1271" w:type="dxa"/>
            <w:vAlign w:val="center"/>
          </w:tcPr>
          <w:p w14:paraId="1BEBB10A" w14:textId="77777777" w:rsidR="00736877" w:rsidRDefault="00736877" w:rsidP="00812D8F">
            <w:pPr>
              <w:spacing w:after="0"/>
              <w:jc w:val="center"/>
              <w:rPr>
                <w:b/>
                <w:sz w:val="22"/>
              </w:rPr>
            </w:pPr>
            <w:r>
              <w:t>Australia</w:t>
            </w:r>
          </w:p>
        </w:tc>
        <w:tc>
          <w:tcPr>
            <w:tcW w:w="851" w:type="dxa"/>
            <w:vAlign w:val="center"/>
          </w:tcPr>
          <w:p w14:paraId="3BF397A3" w14:textId="77777777" w:rsidR="00736877" w:rsidRPr="0068159F" w:rsidRDefault="00736877" w:rsidP="00812D8F">
            <w:pPr>
              <w:spacing w:after="0"/>
              <w:jc w:val="center"/>
              <w:rPr>
                <w:b/>
                <w:sz w:val="22"/>
              </w:rPr>
            </w:pPr>
            <w:r>
              <w:t>n7</w:t>
            </w:r>
          </w:p>
        </w:tc>
        <w:tc>
          <w:tcPr>
            <w:tcW w:w="2126" w:type="dxa"/>
            <w:vAlign w:val="center"/>
          </w:tcPr>
          <w:p w14:paraId="0B0D1B3D" w14:textId="77777777" w:rsidR="00736877" w:rsidRDefault="00736877" w:rsidP="00812D8F">
            <w:pPr>
              <w:spacing w:after="0"/>
              <w:jc w:val="center"/>
            </w:pPr>
            <w:r>
              <w:t>2510MHz ~ 2550MHz</w:t>
            </w:r>
          </w:p>
          <w:p w14:paraId="10DAB088" w14:textId="77777777" w:rsidR="00736877" w:rsidRDefault="00736877" w:rsidP="00812D8F">
            <w:pPr>
              <w:spacing w:after="0"/>
              <w:jc w:val="center"/>
              <w:rPr>
                <w:b/>
                <w:sz w:val="22"/>
              </w:rPr>
            </w:pPr>
            <w:r>
              <w:t>40MHz</w:t>
            </w:r>
          </w:p>
        </w:tc>
        <w:tc>
          <w:tcPr>
            <w:tcW w:w="1134" w:type="dxa"/>
            <w:vAlign w:val="center"/>
          </w:tcPr>
          <w:p w14:paraId="30B2FBD1" w14:textId="77777777" w:rsidR="00736877" w:rsidRDefault="00736877" w:rsidP="00812D8F">
            <w:pPr>
              <w:spacing w:after="0"/>
              <w:jc w:val="center"/>
              <w:rPr>
                <w:b/>
                <w:sz w:val="22"/>
              </w:rPr>
            </w:pPr>
            <w:r w:rsidRPr="004665F0">
              <w:rPr>
                <w:b/>
                <w:highlight w:val="cyan"/>
              </w:rPr>
              <w:t>1-2</w:t>
            </w:r>
          </w:p>
        </w:tc>
        <w:tc>
          <w:tcPr>
            <w:tcW w:w="4116" w:type="dxa"/>
            <w:vAlign w:val="center"/>
          </w:tcPr>
          <w:p w14:paraId="5D73536C" w14:textId="77777777" w:rsidR="00736877" w:rsidRDefault="00736877" w:rsidP="00812D8F">
            <w:pPr>
              <w:spacing w:after="0"/>
              <w:jc w:val="center"/>
            </w:pPr>
            <w:r>
              <w:t>Insufficient gap adjacent to this CBW</w:t>
            </w:r>
          </w:p>
          <w:p w14:paraId="2C542F8D" w14:textId="77777777" w:rsidR="00736877" w:rsidRDefault="00736877" w:rsidP="00812D8F">
            <w:pPr>
              <w:spacing w:after="0"/>
              <w:jc w:val="center"/>
              <w:rPr>
                <w:b/>
                <w:sz w:val="22"/>
              </w:rPr>
            </w:pPr>
            <w:r>
              <w:t>(&gt;2550MHz is occupied by adjacent operator)</w:t>
            </w:r>
          </w:p>
        </w:tc>
      </w:tr>
      <w:tr w:rsidR="00736877" w14:paraId="309DBFCA" w14:textId="77777777" w:rsidTr="00812D8F">
        <w:trPr>
          <w:jc w:val="center"/>
        </w:trPr>
        <w:tc>
          <w:tcPr>
            <w:tcW w:w="1271" w:type="dxa"/>
            <w:vAlign w:val="center"/>
          </w:tcPr>
          <w:p w14:paraId="04AC6D90" w14:textId="77777777" w:rsidR="00736877" w:rsidRDefault="00736877" w:rsidP="00812D8F">
            <w:pPr>
              <w:spacing w:after="0"/>
              <w:jc w:val="center"/>
              <w:rPr>
                <w:b/>
                <w:sz w:val="22"/>
              </w:rPr>
            </w:pPr>
            <w:r>
              <w:t>Britain</w:t>
            </w:r>
          </w:p>
        </w:tc>
        <w:tc>
          <w:tcPr>
            <w:tcW w:w="851" w:type="dxa"/>
            <w:vAlign w:val="center"/>
          </w:tcPr>
          <w:p w14:paraId="65F3D28D" w14:textId="77777777" w:rsidR="00736877" w:rsidRPr="0068159F" w:rsidRDefault="00736877" w:rsidP="00812D8F">
            <w:pPr>
              <w:spacing w:after="0"/>
              <w:jc w:val="center"/>
              <w:rPr>
                <w:b/>
                <w:sz w:val="22"/>
              </w:rPr>
            </w:pPr>
            <w:r>
              <w:t>n40</w:t>
            </w:r>
          </w:p>
        </w:tc>
        <w:tc>
          <w:tcPr>
            <w:tcW w:w="2126" w:type="dxa"/>
            <w:vAlign w:val="center"/>
          </w:tcPr>
          <w:p w14:paraId="55E14FA0" w14:textId="77777777" w:rsidR="00736877" w:rsidRDefault="00736877" w:rsidP="00812D8F">
            <w:pPr>
              <w:spacing w:after="0"/>
              <w:jc w:val="center"/>
            </w:pPr>
            <w:r>
              <w:t>2350MHz ~ 2390MHz</w:t>
            </w:r>
          </w:p>
          <w:p w14:paraId="3FB89640" w14:textId="77777777" w:rsidR="00736877" w:rsidRDefault="00736877" w:rsidP="00812D8F">
            <w:pPr>
              <w:spacing w:after="0"/>
              <w:jc w:val="center"/>
              <w:rPr>
                <w:b/>
                <w:sz w:val="22"/>
              </w:rPr>
            </w:pPr>
            <w:r>
              <w:t>40MHz</w:t>
            </w:r>
          </w:p>
        </w:tc>
        <w:tc>
          <w:tcPr>
            <w:tcW w:w="1134" w:type="dxa"/>
            <w:vAlign w:val="center"/>
          </w:tcPr>
          <w:p w14:paraId="2768E906" w14:textId="77777777" w:rsidR="00736877" w:rsidRDefault="00736877" w:rsidP="00812D8F">
            <w:pPr>
              <w:spacing w:after="0"/>
              <w:jc w:val="center"/>
              <w:rPr>
                <w:b/>
                <w:sz w:val="22"/>
              </w:rPr>
            </w:pPr>
            <w:r w:rsidRPr="004B235F">
              <w:rPr>
                <w:b/>
                <w:highlight w:val="yellow"/>
              </w:rPr>
              <w:t>1-1</w:t>
            </w:r>
          </w:p>
        </w:tc>
        <w:tc>
          <w:tcPr>
            <w:tcW w:w="4116" w:type="dxa"/>
            <w:vAlign w:val="center"/>
          </w:tcPr>
          <w:p w14:paraId="7EC04180" w14:textId="77777777" w:rsidR="00736877" w:rsidRDefault="00736877" w:rsidP="00812D8F">
            <w:pPr>
              <w:spacing w:after="0"/>
              <w:jc w:val="center"/>
              <w:rPr>
                <w:b/>
                <w:sz w:val="22"/>
              </w:rPr>
            </w:pPr>
            <w:r>
              <w:t>Single operator</w:t>
            </w:r>
          </w:p>
        </w:tc>
      </w:tr>
      <w:tr w:rsidR="00736877" w14:paraId="567304E8" w14:textId="77777777" w:rsidTr="00812D8F">
        <w:trPr>
          <w:jc w:val="center"/>
        </w:trPr>
        <w:tc>
          <w:tcPr>
            <w:tcW w:w="1271" w:type="dxa"/>
            <w:vMerge w:val="restart"/>
            <w:vAlign w:val="center"/>
          </w:tcPr>
          <w:p w14:paraId="2ED37EA0" w14:textId="77777777" w:rsidR="00736877" w:rsidRDefault="00736877" w:rsidP="00812D8F">
            <w:pPr>
              <w:spacing w:after="0"/>
              <w:jc w:val="center"/>
              <w:rPr>
                <w:b/>
                <w:sz w:val="22"/>
              </w:rPr>
            </w:pPr>
            <w:r>
              <w:t>China</w:t>
            </w:r>
          </w:p>
        </w:tc>
        <w:tc>
          <w:tcPr>
            <w:tcW w:w="851" w:type="dxa"/>
            <w:vAlign w:val="center"/>
          </w:tcPr>
          <w:p w14:paraId="02AD9C97" w14:textId="77777777" w:rsidR="00736877" w:rsidRPr="0068159F" w:rsidRDefault="00736877" w:rsidP="00812D8F">
            <w:pPr>
              <w:spacing w:after="0"/>
              <w:jc w:val="center"/>
              <w:rPr>
                <w:b/>
                <w:sz w:val="22"/>
              </w:rPr>
            </w:pPr>
            <w:r>
              <w:t>n28</w:t>
            </w:r>
          </w:p>
        </w:tc>
        <w:tc>
          <w:tcPr>
            <w:tcW w:w="2126" w:type="dxa"/>
            <w:vAlign w:val="center"/>
          </w:tcPr>
          <w:p w14:paraId="595D05E0" w14:textId="77777777" w:rsidR="00736877" w:rsidRDefault="00736877" w:rsidP="00812D8F">
            <w:pPr>
              <w:spacing w:after="0"/>
              <w:jc w:val="center"/>
            </w:pPr>
            <w:r>
              <w:t>703MHz ~ 733MHz</w:t>
            </w:r>
          </w:p>
          <w:p w14:paraId="60B744FB" w14:textId="77777777" w:rsidR="00736877" w:rsidRDefault="00736877" w:rsidP="00812D8F">
            <w:pPr>
              <w:spacing w:after="0"/>
              <w:jc w:val="center"/>
              <w:rPr>
                <w:b/>
                <w:sz w:val="22"/>
              </w:rPr>
            </w:pPr>
            <w:r>
              <w:t>30MHz</w:t>
            </w:r>
          </w:p>
        </w:tc>
        <w:tc>
          <w:tcPr>
            <w:tcW w:w="1134" w:type="dxa"/>
            <w:vAlign w:val="center"/>
          </w:tcPr>
          <w:p w14:paraId="71DE4385" w14:textId="77777777" w:rsidR="00736877" w:rsidRDefault="00736877" w:rsidP="00812D8F">
            <w:pPr>
              <w:spacing w:after="0"/>
              <w:jc w:val="center"/>
              <w:rPr>
                <w:b/>
                <w:sz w:val="22"/>
              </w:rPr>
            </w:pPr>
            <w:r w:rsidRPr="004665F0">
              <w:rPr>
                <w:b/>
                <w:highlight w:val="yellow"/>
              </w:rPr>
              <w:t>1-1</w:t>
            </w:r>
          </w:p>
        </w:tc>
        <w:tc>
          <w:tcPr>
            <w:tcW w:w="4116" w:type="dxa"/>
            <w:vAlign w:val="center"/>
          </w:tcPr>
          <w:p w14:paraId="76D14C8F" w14:textId="77777777" w:rsidR="00736877" w:rsidRDefault="00736877" w:rsidP="00812D8F">
            <w:pPr>
              <w:spacing w:after="0"/>
              <w:jc w:val="center"/>
              <w:rPr>
                <w:b/>
                <w:sz w:val="22"/>
              </w:rPr>
            </w:pPr>
            <w:r>
              <w:t>Co-constructed and shared by operators</w:t>
            </w:r>
          </w:p>
        </w:tc>
      </w:tr>
      <w:tr w:rsidR="00736877" w14:paraId="38CD8325" w14:textId="77777777" w:rsidTr="00812D8F">
        <w:trPr>
          <w:jc w:val="center"/>
        </w:trPr>
        <w:tc>
          <w:tcPr>
            <w:tcW w:w="1271" w:type="dxa"/>
            <w:vMerge/>
            <w:vAlign w:val="center"/>
          </w:tcPr>
          <w:p w14:paraId="159014F8" w14:textId="77777777" w:rsidR="00736877" w:rsidRDefault="00736877" w:rsidP="00812D8F">
            <w:pPr>
              <w:spacing w:after="0"/>
              <w:jc w:val="center"/>
              <w:rPr>
                <w:b/>
                <w:sz w:val="22"/>
              </w:rPr>
            </w:pPr>
          </w:p>
        </w:tc>
        <w:tc>
          <w:tcPr>
            <w:tcW w:w="851" w:type="dxa"/>
            <w:vAlign w:val="center"/>
          </w:tcPr>
          <w:p w14:paraId="53813C05" w14:textId="77777777" w:rsidR="00736877" w:rsidRPr="0068159F" w:rsidRDefault="00736877" w:rsidP="00812D8F">
            <w:pPr>
              <w:spacing w:after="0"/>
              <w:jc w:val="center"/>
              <w:rPr>
                <w:b/>
                <w:sz w:val="22"/>
              </w:rPr>
            </w:pPr>
            <w:r>
              <w:t>n5</w:t>
            </w:r>
          </w:p>
        </w:tc>
        <w:tc>
          <w:tcPr>
            <w:tcW w:w="2126" w:type="dxa"/>
            <w:vAlign w:val="center"/>
          </w:tcPr>
          <w:p w14:paraId="1FE86210" w14:textId="77777777" w:rsidR="00736877" w:rsidRDefault="00736877" w:rsidP="00812D8F">
            <w:pPr>
              <w:spacing w:after="0"/>
              <w:jc w:val="center"/>
            </w:pPr>
            <w:r>
              <w:t>825MHz ~ 835MHz</w:t>
            </w:r>
          </w:p>
          <w:p w14:paraId="3106B5E9" w14:textId="77777777" w:rsidR="00736877" w:rsidRDefault="00736877" w:rsidP="00812D8F">
            <w:pPr>
              <w:spacing w:after="0"/>
              <w:jc w:val="center"/>
              <w:rPr>
                <w:b/>
                <w:sz w:val="22"/>
              </w:rPr>
            </w:pPr>
            <w:r>
              <w:t>10MHz</w:t>
            </w:r>
          </w:p>
        </w:tc>
        <w:tc>
          <w:tcPr>
            <w:tcW w:w="1134" w:type="dxa"/>
            <w:vAlign w:val="center"/>
          </w:tcPr>
          <w:p w14:paraId="697D8B07" w14:textId="77777777" w:rsidR="00736877" w:rsidRDefault="00736877" w:rsidP="00812D8F">
            <w:pPr>
              <w:spacing w:after="0"/>
              <w:jc w:val="center"/>
              <w:rPr>
                <w:b/>
                <w:sz w:val="22"/>
              </w:rPr>
            </w:pPr>
            <w:r w:rsidRPr="004665F0">
              <w:rPr>
                <w:b/>
                <w:highlight w:val="yellow"/>
              </w:rPr>
              <w:t>1-1</w:t>
            </w:r>
          </w:p>
        </w:tc>
        <w:tc>
          <w:tcPr>
            <w:tcW w:w="4116" w:type="dxa"/>
            <w:vAlign w:val="center"/>
          </w:tcPr>
          <w:p w14:paraId="104B6E27" w14:textId="77777777" w:rsidR="00736877" w:rsidRDefault="00736877" w:rsidP="00812D8F">
            <w:pPr>
              <w:spacing w:after="0"/>
              <w:jc w:val="center"/>
              <w:rPr>
                <w:b/>
                <w:sz w:val="22"/>
              </w:rPr>
            </w:pPr>
            <w:r>
              <w:t>Single operator</w:t>
            </w:r>
          </w:p>
        </w:tc>
      </w:tr>
      <w:tr w:rsidR="00736877" w14:paraId="0A873D68" w14:textId="77777777" w:rsidTr="00812D8F">
        <w:trPr>
          <w:jc w:val="center"/>
        </w:trPr>
        <w:tc>
          <w:tcPr>
            <w:tcW w:w="1271" w:type="dxa"/>
            <w:vMerge/>
            <w:vAlign w:val="center"/>
          </w:tcPr>
          <w:p w14:paraId="3F2CE607" w14:textId="77777777" w:rsidR="00736877" w:rsidRDefault="00736877" w:rsidP="00812D8F">
            <w:pPr>
              <w:spacing w:after="0"/>
              <w:jc w:val="center"/>
              <w:rPr>
                <w:b/>
                <w:sz w:val="22"/>
              </w:rPr>
            </w:pPr>
          </w:p>
        </w:tc>
        <w:tc>
          <w:tcPr>
            <w:tcW w:w="851" w:type="dxa"/>
            <w:vAlign w:val="center"/>
          </w:tcPr>
          <w:p w14:paraId="38816E3D" w14:textId="77777777" w:rsidR="00736877" w:rsidRPr="0068159F" w:rsidRDefault="00736877" w:rsidP="00812D8F">
            <w:pPr>
              <w:spacing w:after="0"/>
              <w:jc w:val="center"/>
              <w:rPr>
                <w:b/>
                <w:sz w:val="22"/>
              </w:rPr>
            </w:pPr>
            <w:r>
              <w:t>n39</w:t>
            </w:r>
          </w:p>
        </w:tc>
        <w:tc>
          <w:tcPr>
            <w:tcW w:w="2126" w:type="dxa"/>
            <w:vAlign w:val="center"/>
          </w:tcPr>
          <w:p w14:paraId="586EEFE1" w14:textId="77777777" w:rsidR="00736877" w:rsidRDefault="00736877" w:rsidP="00812D8F">
            <w:pPr>
              <w:spacing w:after="0"/>
              <w:jc w:val="center"/>
            </w:pPr>
            <w:r>
              <w:t>1885MHz ~ 1915MHz</w:t>
            </w:r>
          </w:p>
          <w:p w14:paraId="32F55CC9" w14:textId="77777777" w:rsidR="00736877" w:rsidRDefault="00736877" w:rsidP="00812D8F">
            <w:pPr>
              <w:spacing w:after="0"/>
              <w:jc w:val="center"/>
              <w:rPr>
                <w:b/>
                <w:sz w:val="22"/>
              </w:rPr>
            </w:pPr>
            <w:r>
              <w:t>30MHz</w:t>
            </w:r>
          </w:p>
        </w:tc>
        <w:tc>
          <w:tcPr>
            <w:tcW w:w="1134" w:type="dxa"/>
            <w:vAlign w:val="center"/>
          </w:tcPr>
          <w:p w14:paraId="09F560E4" w14:textId="77777777" w:rsidR="00736877" w:rsidRDefault="00736877" w:rsidP="00812D8F">
            <w:pPr>
              <w:spacing w:after="0"/>
              <w:jc w:val="center"/>
              <w:rPr>
                <w:b/>
                <w:sz w:val="22"/>
              </w:rPr>
            </w:pPr>
            <w:r w:rsidRPr="004665F0">
              <w:rPr>
                <w:b/>
                <w:highlight w:val="cyan"/>
              </w:rPr>
              <w:t>1-2</w:t>
            </w:r>
          </w:p>
        </w:tc>
        <w:tc>
          <w:tcPr>
            <w:tcW w:w="4116" w:type="dxa"/>
            <w:vAlign w:val="center"/>
          </w:tcPr>
          <w:p w14:paraId="2592C473" w14:textId="77777777" w:rsidR="00736877" w:rsidRDefault="00736877" w:rsidP="00812D8F">
            <w:pPr>
              <w:spacing w:after="0"/>
              <w:jc w:val="center"/>
              <w:rPr>
                <w:b/>
                <w:sz w:val="22"/>
              </w:rPr>
            </w:pPr>
            <w:r>
              <w:t>Insufficient gap (5MHz) adjacent to this CBW</w:t>
            </w:r>
          </w:p>
        </w:tc>
      </w:tr>
      <w:tr w:rsidR="00736877" w14:paraId="6025C733" w14:textId="77777777" w:rsidTr="00812D8F">
        <w:trPr>
          <w:jc w:val="center"/>
        </w:trPr>
        <w:tc>
          <w:tcPr>
            <w:tcW w:w="1271" w:type="dxa"/>
            <w:vMerge/>
            <w:vAlign w:val="center"/>
          </w:tcPr>
          <w:p w14:paraId="014B7928" w14:textId="77777777" w:rsidR="00736877" w:rsidRDefault="00736877" w:rsidP="00812D8F">
            <w:pPr>
              <w:spacing w:after="0"/>
              <w:jc w:val="center"/>
              <w:rPr>
                <w:b/>
                <w:sz w:val="22"/>
              </w:rPr>
            </w:pPr>
          </w:p>
        </w:tc>
        <w:tc>
          <w:tcPr>
            <w:tcW w:w="851" w:type="dxa"/>
            <w:vAlign w:val="center"/>
          </w:tcPr>
          <w:p w14:paraId="477393C0" w14:textId="77777777" w:rsidR="00736877" w:rsidRPr="0068159F" w:rsidRDefault="00736877" w:rsidP="00812D8F">
            <w:pPr>
              <w:spacing w:after="0"/>
              <w:jc w:val="center"/>
              <w:rPr>
                <w:b/>
                <w:sz w:val="22"/>
              </w:rPr>
            </w:pPr>
            <w:r>
              <w:t>n1</w:t>
            </w:r>
          </w:p>
        </w:tc>
        <w:tc>
          <w:tcPr>
            <w:tcW w:w="2126" w:type="dxa"/>
            <w:vAlign w:val="center"/>
          </w:tcPr>
          <w:p w14:paraId="37F80AA3" w14:textId="77777777" w:rsidR="00736877" w:rsidRDefault="00736877" w:rsidP="00812D8F">
            <w:pPr>
              <w:spacing w:after="0"/>
              <w:jc w:val="center"/>
            </w:pPr>
            <w:r>
              <w:t>1920MHz ~ 1965MHz</w:t>
            </w:r>
          </w:p>
          <w:p w14:paraId="41BCE502" w14:textId="77777777" w:rsidR="00736877" w:rsidRDefault="00736877" w:rsidP="00812D8F">
            <w:pPr>
              <w:spacing w:after="0"/>
              <w:jc w:val="center"/>
              <w:rPr>
                <w:b/>
                <w:sz w:val="22"/>
              </w:rPr>
            </w:pPr>
            <w:r>
              <w:t>45MHz</w:t>
            </w:r>
          </w:p>
        </w:tc>
        <w:tc>
          <w:tcPr>
            <w:tcW w:w="1134" w:type="dxa"/>
            <w:vAlign w:val="center"/>
          </w:tcPr>
          <w:p w14:paraId="06AA56BF" w14:textId="77777777" w:rsidR="00736877" w:rsidRDefault="00736877" w:rsidP="00812D8F">
            <w:pPr>
              <w:spacing w:after="0"/>
              <w:jc w:val="center"/>
              <w:rPr>
                <w:b/>
                <w:sz w:val="22"/>
              </w:rPr>
            </w:pPr>
            <w:r w:rsidRPr="004665F0">
              <w:rPr>
                <w:b/>
                <w:highlight w:val="cyan"/>
              </w:rPr>
              <w:t>1-2</w:t>
            </w:r>
          </w:p>
        </w:tc>
        <w:tc>
          <w:tcPr>
            <w:tcW w:w="4116" w:type="dxa"/>
            <w:vAlign w:val="center"/>
          </w:tcPr>
          <w:p w14:paraId="4FCE88C5" w14:textId="77777777" w:rsidR="00736877" w:rsidRDefault="00736877" w:rsidP="00812D8F">
            <w:pPr>
              <w:spacing w:after="0"/>
              <w:jc w:val="center"/>
            </w:pPr>
            <w:r>
              <w:t>Co-constructed and shared by operators</w:t>
            </w:r>
          </w:p>
          <w:p w14:paraId="4161CDED" w14:textId="77777777" w:rsidR="00736877" w:rsidRDefault="00736877" w:rsidP="00812D8F">
            <w:pPr>
              <w:spacing w:after="0"/>
              <w:jc w:val="center"/>
              <w:rPr>
                <w:b/>
                <w:sz w:val="22"/>
              </w:rPr>
            </w:pPr>
            <w:r>
              <w:t>Insufficient gap (15MHz) adjacent to this CBW</w:t>
            </w:r>
          </w:p>
        </w:tc>
      </w:tr>
      <w:tr w:rsidR="00736877" w14:paraId="2DC96F22" w14:textId="77777777" w:rsidTr="00812D8F">
        <w:trPr>
          <w:jc w:val="center"/>
        </w:trPr>
        <w:tc>
          <w:tcPr>
            <w:tcW w:w="1271" w:type="dxa"/>
            <w:vMerge/>
            <w:vAlign w:val="center"/>
          </w:tcPr>
          <w:p w14:paraId="2457E205" w14:textId="77777777" w:rsidR="00736877" w:rsidRDefault="00736877" w:rsidP="00812D8F">
            <w:pPr>
              <w:spacing w:after="0"/>
              <w:jc w:val="center"/>
              <w:rPr>
                <w:b/>
                <w:sz w:val="22"/>
              </w:rPr>
            </w:pPr>
          </w:p>
        </w:tc>
        <w:tc>
          <w:tcPr>
            <w:tcW w:w="851" w:type="dxa"/>
            <w:vAlign w:val="center"/>
          </w:tcPr>
          <w:p w14:paraId="5A86A245" w14:textId="77777777" w:rsidR="00736877" w:rsidRPr="0068159F" w:rsidRDefault="00736877" w:rsidP="00812D8F">
            <w:pPr>
              <w:spacing w:after="0"/>
              <w:jc w:val="center"/>
              <w:rPr>
                <w:b/>
                <w:sz w:val="22"/>
              </w:rPr>
            </w:pPr>
            <w:r>
              <w:t>n34</w:t>
            </w:r>
          </w:p>
        </w:tc>
        <w:tc>
          <w:tcPr>
            <w:tcW w:w="2126" w:type="dxa"/>
            <w:vAlign w:val="center"/>
          </w:tcPr>
          <w:p w14:paraId="7A0C23B4" w14:textId="77777777" w:rsidR="00736877" w:rsidRDefault="00736877" w:rsidP="00812D8F">
            <w:pPr>
              <w:spacing w:after="0"/>
              <w:jc w:val="center"/>
            </w:pPr>
            <w:r>
              <w:t>2010MHz ~ 2025MHz</w:t>
            </w:r>
          </w:p>
          <w:p w14:paraId="3EC2AD26" w14:textId="77777777" w:rsidR="00736877" w:rsidRDefault="00736877" w:rsidP="00812D8F">
            <w:pPr>
              <w:spacing w:after="0"/>
              <w:jc w:val="center"/>
              <w:rPr>
                <w:b/>
                <w:sz w:val="22"/>
              </w:rPr>
            </w:pPr>
            <w:r>
              <w:t>15MHz</w:t>
            </w:r>
          </w:p>
        </w:tc>
        <w:tc>
          <w:tcPr>
            <w:tcW w:w="1134" w:type="dxa"/>
            <w:vAlign w:val="center"/>
          </w:tcPr>
          <w:p w14:paraId="4D794EEA" w14:textId="77777777" w:rsidR="00736877" w:rsidRDefault="00736877" w:rsidP="00812D8F">
            <w:pPr>
              <w:spacing w:after="0"/>
              <w:jc w:val="center"/>
              <w:rPr>
                <w:b/>
                <w:sz w:val="22"/>
              </w:rPr>
            </w:pPr>
            <w:r w:rsidRPr="004665F0">
              <w:rPr>
                <w:b/>
                <w:highlight w:val="yellow"/>
              </w:rPr>
              <w:t>1-1</w:t>
            </w:r>
          </w:p>
        </w:tc>
        <w:tc>
          <w:tcPr>
            <w:tcW w:w="4116" w:type="dxa"/>
            <w:vAlign w:val="center"/>
          </w:tcPr>
          <w:p w14:paraId="41D5451E" w14:textId="77777777" w:rsidR="00736877" w:rsidRDefault="00736877" w:rsidP="00812D8F">
            <w:pPr>
              <w:spacing w:after="0"/>
              <w:jc w:val="center"/>
              <w:rPr>
                <w:b/>
                <w:sz w:val="22"/>
              </w:rPr>
            </w:pPr>
            <w:r>
              <w:t>Single operator</w:t>
            </w:r>
          </w:p>
        </w:tc>
      </w:tr>
      <w:tr w:rsidR="00736877" w14:paraId="02FFCF61" w14:textId="77777777" w:rsidTr="00812D8F">
        <w:trPr>
          <w:jc w:val="center"/>
        </w:trPr>
        <w:tc>
          <w:tcPr>
            <w:tcW w:w="1271" w:type="dxa"/>
            <w:vMerge/>
            <w:vAlign w:val="center"/>
          </w:tcPr>
          <w:p w14:paraId="23B94006" w14:textId="77777777" w:rsidR="00736877" w:rsidRDefault="00736877" w:rsidP="00812D8F">
            <w:pPr>
              <w:spacing w:after="0"/>
              <w:jc w:val="center"/>
              <w:rPr>
                <w:b/>
                <w:sz w:val="22"/>
              </w:rPr>
            </w:pPr>
          </w:p>
        </w:tc>
        <w:tc>
          <w:tcPr>
            <w:tcW w:w="851" w:type="dxa"/>
            <w:vAlign w:val="center"/>
          </w:tcPr>
          <w:p w14:paraId="14D9E366" w14:textId="77777777" w:rsidR="00736877" w:rsidRPr="0068159F" w:rsidRDefault="00736877" w:rsidP="00812D8F">
            <w:pPr>
              <w:spacing w:after="0"/>
              <w:jc w:val="center"/>
              <w:rPr>
                <w:b/>
                <w:sz w:val="22"/>
              </w:rPr>
            </w:pPr>
            <w:r>
              <w:t>n40</w:t>
            </w:r>
          </w:p>
        </w:tc>
        <w:tc>
          <w:tcPr>
            <w:tcW w:w="2126" w:type="dxa"/>
            <w:vAlign w:val="center"/>
          </w:tcPr>
          <w:p w14:paraId="05F582E5" w14:textId="77777777" w:rsidR="00736877" w:rsidRDefault="00736877" w:rsidP="00812D8F">
            <w:pPr>
              <w:spacing w:after="0"/>
              <w:jc w:val="center"/>
            </w:pPr>
            <w:r>
              <w:t>2300MHz ~ 2370MHz</w:t>
            </w:r>
          </w:p>
          <w:p w14:paraId="36AB3F91" w14:textId="77777777" w:rsidR="00736877" w:rsidRDefault="00736877" w:rsidP="00812D8F">
            <w:pPr>
              <w:spacing w:after="0"/>
              <w:jc w:val="center"/>
              <w:rPr>
                <w:b/>
                <w:sz w:val="22"/>
              </w:rPr>
            </w:pPr>
            <w:r>
              <w:t>70MHz</w:t>
            </w:r>
          </w:p>
        </w:tc>
        <w:tc>
          <w:tcPr>
            <w:tcW w:w="1134" w:type="dxa"/>
            <w:vAlign w:val="center"/>
          </w:tcPr>
          <w:p w14:paraId="62B2763D" w14:textId="77777777" w:rsidR="00736877" w:rsidRDefault="00736877" w:rsidP="00812D8F">
            <w:pPr>
              <w:spacing w:after="0"/>
              <w:jc w:val="center"/>
              <w:rPr>
                <w:b/>
                <w:sz w:val="22"/>
              </w:rPr>
            </w:pPr>
            <w:r w:rsidRPr="004665F0">
              <w:rPr>
                <w:b/>
                <w:highlight w:val="yellow"/>
              </w:rPr>
              <w:t>1-1</w:t>
            </w:r>
          </w:p>
        </w:tc>
        <w:tc>
          <w:tcPr>
            <w:tcW w:w="4116" w:type="dxa"/>
            <w:vAlign w:val="center"/>
          </w:tcPr>
          <w:p w14:paraId="736EF6D2" w14:textId="77777777" w:rsidR="00736877" w:rsidRDefault="00736877" w:rsidP="00812D8F">
            <w:pPr>
              <w:spacing w:after="0"/>
              <w:jc w:val="center"/>
              <w:rPr>
                <w:b/>
                <w:sz w:val="22"/>
              </w:rPr>
            </w:pPr>
            <w:r>
              <w:t>Single operator</w:t>
            </w:r>
          </w:p>
        </w:tc>
      </w:tr>
      <w:tr w:rsidR="00736877" w14:paraId="11348213" w14:textId="77777777" w:rsidTr="00812D8F">
        <w:trPr>
          <w:jc w:val="center"/>
        </w:trPr>
        <w:tc>
          <w:tcPr>
            <w:tcW w:w="1271" w:type="dxa"/>
            <w:vMerge/>
            <w:vAlign w:val="center"/>
          </w:tcPr>
          <w:p w14:paraId="2AC35DBC" w14:textId="77777777" w:rsidR="00736877" w:rsidRDefault="00736877" w:rsidP="00812D8F">
            <w:pPr>
              <w:spacing w:after="0"/>
              <w:jc w:val="center"/>
              <w:rPr>
                <w:b/>
                <w:sz w:val="22"/>
              </w:rPr>
            </w:pPr>
          </w:p>
        </w:tc>
        <w:tc>
          <w:tcPr>
            <w:tcW w:w="851" w:type="dxa"/>
            <w:vAlign w:val="center"/>
          </w:tcPr>
          <w:p w14:paraId="23EFB032" w14:textId="77777777" w:rsidR="00736877" w:rsidRPr="0068159F" w:rsidRDefault="00736877" w:rsidP="00812D8F">
            <w:pPr>
              <w:spacing w:after="0"/>
              <w:jc w:val="center"/>
              <w:rPr>
                <w:b/>
                <w:sz w:val="22"/>
              </w:rPr>
            </w:pPr>
            <w:r>
              <w:t>n41</w:t>
            </w:r>
          </w:p>
        </w:tc>
        <w:tc>
          <w:tcPr>
            <w:tcW w:w="2126" w:type="dxa"/>
            <w:vAlign w:val="center"/>
          </w:tcPr>
          <w:p w14:paraId="3D472FCD" w14:textId="77777777" w:rsidR="00736877" w:rsidRDefault="00736877" w:rsidP="00812D8F">
            <w:pPr>
              <w:spacing w:after="0"/>
              <w:jc w:val="center"/>
              <w:rPr>
                <w:b/>
              </w:rPr>
            </w:pPr>
            <w:r>
              <w:t>2515~2675MHz</w:t>
            </w:r>
          </w:p>
          <w:p w14:paraId="6F01A9CE" w14:textId="77777777" w:rsidR="00736877" w:rsidRPr="00BC1F24" w:rsidRDefault="00736877" w:rsidP="00812D8F">
            <w:pPr>
              <w:spacing w:after="0"/>
              <w:jc w:val="center"/>
              <w:rPr>
                <w:b/>
                <w:sz w:val="22"/>
              </w:rPr>
            </w:pPr>
            <w:r w:rsidRPr="00BC1F24">
              <w:rPr>
                <w:b/>
                <w:highlight w:val="magenta"/>
              </w:rPr>
              <w:t>160MHz</w:t>
            </w:r>
          </w:p>
        </w:tc>
        <w:tc>
          <w:tcPr>
            <w:tcW w:w="1134" w:type="dxa"/>
            <w:vAlign w:val="center"/>
          </w:tcPr>
          <w:p w14:paraId="2DDC37FA" w14:textId="77777777" w:rsidR="00736877" w:rsidRDefault="00736877" w:rsidP="00812D8F">
            <w:pPr>
              <w:spacing w:after="0"/>
              <w:jc w:val="center"/>
              <w:rPr>
                <w:b/>
                <w:sz w:val="22"/>
              </w:rPr>
            </w:pPr>
            <w:r w:rsidRPr="004665F0">
              <w:rPr>
                <w:b/>
                <w:highlight w:val="yellow"/>
              </w:rPr>
              <w:t>1-1</w:t>
            </w:r>
          </w:p>
        </w:tc>
        <w:tc>
          <w:tcPr>
            <w:tcW w:w="4116" w:type="dxa"/>
            <w:vAlign w:val="center"/>
          </w:tcPr>
          <w:p w14:paraId="745C3A46" w14:textId="77777777" w:rsidR="00736877" w:rsidRDefault="00736877" w:rsidP="00812D8F">
            <w:pPr>
              <w:spacing w:after="0"/>
              <w:jc w:val="center"/>
              <w:rPr>
                <w:b/>
                <w:sz w:val="22"/>
              </w:rPr>
            </w:pPr>
            <w:r>
              <w:t>Single operator</w:t>
            </w:r>
          </w:p>
        </w:tc>
      </w:tr>
      <w:tr w:rsidR="00736877" w14:paraId="61182D5B" w14:textId="77777777" w:rsidTr="00812D8F">
        <w:trPr>
          <w:jc w:val="center"/>
        </w:trPr>
        <w:tc>
          <w:tcPr>
            <w:tcW w:w="1271" w:type="dxa"/>
            <w:vMerge/>
            <w:vAlign w:val="center"/>
          </w:tcPr>
          <w:p w14:paraId="266EC315" w14:textId="77777777" w:rsidR="00736877" w:rsidRDefault="00736877" w:rsidP="00812D8F">
            <w:pPr>
              <w:spacing w:after="0"/>
              <w:jc w:val="center"/>
              <w:rPr>
                <w:b/>
                <w:sz w:val="22"/>
              </w:rPr>
            </w:pPr>
          </w:p>
        </w:tc>
        <w:tc>
          <w:tcPr>
            <w:tcW w:w="851" w:type="dxa"/>
            <w:vAlign w:val="center"/>
          </w:tcPr>
          <w:p w14:paraId="023ECE9B" w14:textId="77777777" w:rsidR="00736877" w:rsidRPr="0068159F" w:rsidRDefault="00736877" w:rsidP="00812D8F">
            <w:pPr>
              <w:spacing w:after="0"/>
              <w:jc w:val="center"/>
              <w:rPr>
                <w:b/>
                <w:sz w:val="22"/>
              </w:rPr>
            </w:pPr>
            <w:r>
              <w:t>n78</w:t>
            </w:r>
          </w:p>
        </w:tc>
        <w:tc>
          <w:tcPr>
            <w:tcW w:w="2126" w:type="dxa"/>
            <w:vAlign w:val="center"/>
          </w:tcPr>
          <w:p w14:paraId="3E88B8D8" w14:textId="77777777" w:rsidR="00736877" w:rsidRDefault="00736877" w:rsidP="00812D8F">
            <w:pPr>
              <w:spacing w:after="0"/>
              <w:jc w:val="center"/>
            </w:pPr>
            <w:r>
              <w:t>3300~3600MHz</w:t>
            </w:r>
          </w:p>
          <w:p w14:paraId="1E281A94" w14:textId="77777777" w:rsidR="00736877" w:rsidRDefault="00736877" w:rsidP="00812D8F">
            <w:pPr>
              <w:spacing w:after="0"/>
              <w:jc w:val="center"/>
              <w:rPr>
                <w:b/>
                <w:sz w:val="22"/>
              </w:rPr>
            </w:pPr>
            <w:r w:rsidRPr="005E4E0E">
              <w:rPr>
                <w:b/>
                <w:highlight w:val="magenta"/>
              </w:rPr>
              <w:t>300MHz</w:t>
            </w:r>
          </w:p>
        </w:tc>
        <w:tc>
          <w:tcPr>
            <w:tcW w:w="1134" w:type="dxa"/>
            <w:vAlign w:val="center"/>
          </w:tcPr>
          <w:p w14:paraId="03905DA9" w14:textId="77777777" w:rsidR="00736877" w:rsidRDefault="00736877" w:rsidP="00812D8F">
            <w:pPr>
              <w:spacing w:after="0"/>
              <w:jc w:val="center"/>
              <w:rPr>
                <w:b/>
                <w:sz w:val="22"/>
              </w:rPr>
            </w:pPr>
            <w:r w:rsidRPr="004665F0">
              <w:rPr>
                <w:b/>
                <w:highlight w:val="yellow"/>
              </w:rPr>
              <w:t>1-1</w:t>
            </w:r>
          </w:p>
        </w:tc>
        <w:tc>
          <w:tcPr>
            <w:tcW w:w="4116" w:type="dxa"/>
            <w:vAlign w:val="center"/>
          </w:tcPr>
          <w:p w14:paraId="5465D138" w14:textId="77777777" w:rsidR="00736877" w:rsidRDefault="00736877" w:rsidP="00812D8F">
            <w:pPr>
              <w:spacing w:after="0"/>
              <w:jc w:val="center"/>
              <w:rPr>
                <w:b/>
                <w:sz w:val="22"/>
              </w:rPr>
            </w:pPr>
            <w:r>
              <w:t>Co-constructed and shared by operators</w:t>
            </w:r>
          </w:p>
        </w:tc>
      </w:tr>
      <w:tr w:rsidR="00736877" w14:paraId="72C77EC4" w14:textId="77777777" w:rsidTr="00812D8F">
        <w:trPr>
          <w:jc w:val="center"/>
        </w:trPr>
        <w:tc>
          <w:tcPr>
            <w:tcW w:w="1271" w:type="dxa"/>
            <w:vMerge/>
            <w:vAlign w:val="center"/>
          </w:tcPr>
          <w:p w14:paraId="7790D7FE" w14:textId="77777777" w:rsidR="00736877" w:rsidRDefault="00736877" w:rsidP="00812D8F">
            <w:pPr>
              <w:spacing w:after="0"/>
              <w:jc w:val="center"/>
              <w:rPr>
                <w:b/>
                <w:sz w:val="22"/>
              </w:rPr>
            </w:pPr>
          </w:p>
        </w:tc>
        <w:tc>
          <w:tcPr>
            <w:tcW w:w="851" w:type="dxa"/>
            <w:vAlign w:val="center"/>
          </w:tcPr>
          <w:p w14:paraId="0ABB269C" w14:textId="77777777" w:rsidR="00736877" w:rsidRPr="0068159F" w:rsidRDefault="00736877" w:rsidP="00812D8F">
            <w:pPr>
              <w:spacing w:after="0"/>
              <w:jc w:val="center"/>
              <w:rPr>
                <w:b/>
                <w:sz w:val="22"/>
              </w:rPr>
            </w:pPr>
            <w:r>
              <w:t>n79</w:t>
            </w:r>
          </w:p>
        </w:tc>
        <w:tc>
          <w:tcPr>
            <w:tcW w:w="2126" w:type="dxa"/>
            <w:vAlign w:val="center"/>
          </w:tcPr>
          <w:p w14:paraId="48C4E18C" w14:textId="77777777" w:rsidR="00736877" w:rsidRDefault="00736877" w:rsidP="00812D8F">
            <w:pPr>
              <w:spacing w:after="0"/>
              <w:jc w:val="center"/>
              <w:rPr>
                <w:b/>
              </w:rPr>
            </w:pPr>
            <w:r>
              <w:t>4800~4960MHz</w:t>
            </w:r>
          </w:p>
          <w:p w14:paraId="440D9E83" w14:textId="77777777" w:rsidR="00736877" w:rsidRDefault="00736877" w:rsidP="00812D8F">
            <w:pPr>
              <w:spacing w:after="0"/>
              <w:jc w:val="center"/>
              <w:rPr>
                <w:b/>
                <w:sz w:val="22"/>
              </w:rPr>
            </w:pPr>
            <w:r w:rsidRPr="005E4E0E">
              <w:rPr>
                <w:b/>
                <w:highlight w:val="magenta"/>
              </w:rPr>
              <w:t>160MHz</w:t>
            </w:r>
          </w:p>
        </w:tc>
        <w:tc>
          <w:tcPr>
            <w:tcW w:w="1134" w:type="dxa"/>
            <w:vAlign w:val="center"/>
          </w:tcPr>
          <w:p w14:paraId="5986DB95" w14:textId="77777777" w:rsidR="00736877" w:rsidRDefault="00736877" w:rsidP="00812D8F">
            <w:pPr>
              <w:spacing w:after="0"/>
              <w:jc w:val="center"/>
              <w:rPr>
                <w:b/>
                <w:sz w:val="22"/>
              </w:rPr>
            </w:pPr>
            <w:r w:rsidRPr="004665F0">
              <w:rPr>
                <w:b/>
                <w:highlight w:val="yellow"/>
              </w:rPr>
              <w:t>1-1</w:t>
            </w:r>
          </w:p>
        </w:tc>
        <w:tc>
          <w:tcPr>
            <w:tcW w:w="4116" w:type="dxa"/>
            <w:vAlign w:val="center"/>
          </w:tcPr>
          <w:p w14:paraId="25A2D4B9" w14:textId="77777777" w:rsidR="00736877" w:rsidRDefault="00736877" w:rsidP="00812D8F">
            <w:pPr>
              <w:spacing w:after="0"/>
              <w:jc w:val="center"/>
              <w:rPr>
                <w:b/>
                <w:sz w:val="22"/>
              </w:rPr>
            </w:pPr>
            <w:r>
              <w:t>Co-constructed and shared by operators</w:t>
            </w:r>
          </w:p>
        </w:tc>
      </w:tr>
      <w:tr w:rsidR="00736877" w14:paraId="1CC58CC9" w14:textId="77777777" w:rsidTr="00812D8F">
        <w:trPr>
          <w:jc w:val="center"/>
        </w:trPr>
        <w:tc>
          <w:tcPr>
            <w:tcW w:w="1271" w:type="dxa"/>
            <w:vAlign w:val="center"/>
          </w:tcPr>
          <w:p w14:paraId="6A5722EE" w14:textId="77777777" w:rsidR="00736877" w:rsidRDefault="00736877" w:rsidP="00812D8F">
            <w:pPr>
              <w:spacing w:after="0"/>
              <w:jc w:val="center"/>
              <w:rPr>
                <w:b/>
                <w:sz w:val="22"/>
              </w:rPr>
            </w:pPr>
            <w:r>
              <w:t>Croatia</w:t>
            </w:r>
          </w:p>
        </w:tc>
        <w:tc>
          <w:tcPr>
            <w:tcW w:w="851" w:type="dxa"/>
            <w:vAlign w:val="center"/>
          </w:tcPr>
          <w:p w14:paraId="2BE3FCDF" w14:textId="77777777" w:rsidR="00736877" w:rsidRPr="0068159F" w:rsidRDefault="00736877" w:rsidP="00812D8F">
            <w:pPr>
              <w:spacing w:after="0"/>
              <w:jc w:val="center"/>
              <w:rPr>
                <w:b/>
                <w:sz w:val="22"/>
              </w:rPr>
            </w:pPr>
            <w:r>
              <w:t>n78</w:t>
            </w:r>
          </w:p>
        </w:tc>
        <w:tc>
          <w:tcPr>
            <w:tcW w:w="2126" w:type="dxa"/>
            <w:vAlign w:val="center"/>
          </w:tcPr>
          <w:p w14:paraId="6468CCE1" w14:textId="77777777" w:rsidR="00736877" w:rsidRDefault="00736877" w:rsidP="00812D8F">
            <w:pPr>
              <w:spacing w:after="0"/>
              <w:jc w:val="center"/>
            </w:pPr>
            <w:r>
              <w:t>3480MHz ~ 3600MHz</w:t>
            </w:r>
          </w:p>
          <w:p w14:paraId="2388B3B9" w14:textId="77777777" w:rsidR="00736877" w:rsidRPr="00966EE7" w:rsidRDefault="00736877" w:rsidP="00812D8F">
            <w:pPr>
              <w:spacing w:after="0"/>
              <w:jc w:val="center"/>
              <w:rPr>
                <w:b/>
                <w:sz w:val="22"/>
              </w:rPr>
            </w:pPr>
            <w:r w:rsidRPr="005E4E0E">
              <w:rPr>
                <w:b/>
                <w:highlight w:val="magenta"/>
              </w:rPr>
              <w:t>120MHz</w:t>
            </w:r>
          </w:p>
        </w:tc>
        <w:tc>
          <w:tcPr>
            <w:tcW w:w="1134" w:type="dxa"/>
            <w:vAlign w:val="center"/>
          </w:tcPr>
          <w:p w14:paraId="4E638DD5" w14:textId="77777777" w:rsidR="00736877" w:rsidRDefault="00736877" w:rsidP="00812D8F">
            <w:pPr>
              <w:spacing w:after="0"/>
              <w:jc w:val="center"/>
              <w:rPr>
                <w:b/>
                <w:sz w:val="22"/>
              </w:rPr>
            </w:pPr>
            <w:r w:rsidRPr="004665F0">
              <w:rPr>
                <w:b/>
                <w:highlight w:val="cyan"/>
              </w:rPr>
              <w:t>1-2</w:t>
            </w:r>
          </w:p>
        </w:tc>
        <w:tc>
          <w:tcPr>
            <w:tcW w:w="4116" w:type="dxa"/>
            <w:vAlign w:val="center"/>
          </w:tcPr>
          <w:p w14:paraId="5C45051C" w14:textId="77777777" w:rsidR="00736877" w:rsidRDefault="00736877" w:rsidP="00812D8F">
            <w:pPr>
              <w:spacing w:after="0"/>
              <w:jc w:val="center"/>
            </w:pPr>
            <w:r>
              <w:t>Insufficient gap adjacent to this CBW</w:t>
            </w:r>
          </w:p>
          <w:p w14:paraId="5EE1F01E" w14:textId="77777777" w:rsidR="00736877" w:rsidRDefault="00736877" w:rsidP="00812D8F">
            <w:pPr>
              <w:spacing w:after="0"/>
              <w:jc w:val="center"/>
              <w:rPr>
                <w:b/>
                <w:sz w:val="22"/>
              </w:rPr>
            </w:pPr>
            <w:r>
              <w:t>(&gt;3600MHz is occupied by adjacent operator)</w:t>
            </w:r>
          </w:p>
        </w:tc>
      </w:tr>
      <w:tr w:rsidR="00736877" w14:paraId="453F0493" w14:textId="77777777" w:rsidTr="00812D8F">
        <w:trPr>
          <w:jc w:val="center"/>
        </w:trPr>
        <w:tc>
          <w:tcPr>
            <w:tcW w:w="1271" w:type="dxa"/>
            <w:vMerge w:val="restart"/>
            <w:vAlign w:val="center"/>
          </w:tcPr>
          <w:p w14:paraId="61B6C559" w14:textId="77777777" w:rsidR="00736877" w:rsidRDefault="00736877" w:rsidP="00812D8F">
            <w:pPr>
              <w:spacing w:after="0"/>
              <w:jc w:val="center"/>
              <w:rPr>
                <w:b/>
                <w:sz w:val="22"/>
              </w:rPr>
            </w:pPr>
            <w:r>
              <w:t>Denmark</w:t>
            </w:r>
          </w:p>
        </w:tc>
        <w:tc>
          <w:tcPr>
            <w:tcW w:w="851" w:type="dxa"/>
            <w:vAlign w:val="center"/>
          </w:tcPr>
          <w:p w14:paraId="3BBDC85D" w14:textId="77777777" w:rsidR="00736877" w:rsidRPr="0068159F" w:rsidRDefault="00736877" w:rsidP="00812D8F">
            <w:pPr>
              <w:spacing w:after="0"/>
              <w:jc w:val="center"/>
              <w:rPr>
                <w:b/>
                <w:sz w:val="22"/>
              </w:rPr>
            </w:pPr>
            <w:r>
              <w:t>n1</w:t>
            </w:r>
          </w:p>
        </w:tc>
        <w:tc>
          <w:tcPr>
            <w:tcW w:w="2126" w:type="dxa"/>
            <w:vAlign w:val="center"/>
          </w:tcPr>
          <w:p w14:paraId="7ABC7A3D" w14:textId="77777777" w:rsidR="00736877" w:rsidRDefault="00736877" w:rsidP="00812D8F">
            <w:pPr>
              <w:spacing w:after="0"/>
              <w:jc w:val="center"/>
            </w:pPr>
            <w:r>
              <w:t>1920MHz ~ 1940MHz</w:t>
            </w:r>
          </w:p>
          <w:p w14:paraId="2BAA69ED" w14:textId="77777777" w:rsidR="00736877" w:rsidRDefault="00736877" w:rsidP="00812D8F">
            <w:pPr>
              <w:spacing w:after="0"/>
              <w:jc w:val="center"/>
              <w:rPr>
                <w:b/>
                <w:sz w:val="22"/>
              </w:rPr>
            </w:pPr>
            <w:r>
              <w:t>20MHz</w:t>
            </w:r>
          </w:p>
        </w:tc>
        <w:tc>
          <w:tcPr>
            <w:tcW w:w="1134" w:type="dxa"/>
            <w:vAlign w:val="center"/>
          </w:tcPr>
          <w:p w14:paraId="43AE7500" w14:textId="77777777" w:rsidR="00736877" w:rsidRDefault="00736877" w:rsidP="00812D8F">
            <w:pPr>
              <w:spacing w:after="0"/>
              <w:jc w:val="center"/>
              <w:rPr>
                <w:b/>
                <w:sz w:val="22"/>
              </w:rPr>
            </w:pPr>
            <w:r w:rsidRPr="004665F0">
              <w:rPr>
                <w:b/>
                <w:highlight w:val="cyan"/>
              </w:rPr>
              <w:t>1-2</w:t>
            </w:r>
          </w:p>
        </w:tc>
        <w:tc>
          <w:tcPr>
            <w:tcW w:w="4116" w:type="dxa"/>
            <w:vAlign w:val="center"/>
          </w:tcPr>
          <w:p w14:paraId="16CB5AEB" w14:textId="77777777" w:rsidR="00736877" w:rsidRDefault="00736877" w:rsidP="00812D8F">
            <w:pPr>
              <w:spacing w:after="0"/>
              <w:jc w:val="center"/>
            </w:pPr>
            <w:r>
              <w:t>Insufficient gap adjacent to this CBW</w:t>
            </w:r>
          </w:p>
          <w:p w14:paraId="126B9BA7" w14:textId="77777777" w:rsidR="00736877" w:rsidRDefault="00736877" w:rsidP="00812D8F">
            <w:pPr>
              <w:spacing w:after="0"/>
              <w:jc w:val="center"/>
              <w:rPr>
                <w:b/>
                <w:sz w:val="22"/>
              </w:rPr>
            </w:pPr>
            <w:r>
              <w:t>(&gt;1940MHz is occupied by adjacent operator)</w:t>
            </w:r>
          </w:p>
        </w:tc>
      </w:tr>
      <w:tr w:rsidR="00736877" w14:paraId="45698A75" w14:textId="77777777" w:rsidTr="00812D8F">
        <w:trPr>
          <w:jc w:val="center"/>
        </w:trPr>
        <w:tc>
          <w:tcPr>
            <w:tcW w:w="1271" w:type="dxa"/>
            <w:vMerge/>
            <w:vAlign w:val="center"/>
          </w:tcPr>
          <w:p w14:paraId="1D9F4A01" w14:textId="77777777" w:rsidR="00736877" w:rsidRDefault="00736877" w:rsidP="00812D8F">
            <w:pPr>
              <w:spacing w:after="0"/>
              <w:jc w:val="center"/>
              <w:rPr>
                <w:b/>
                <w:sz w:val="22"/>
              </w:rPr>
            </w:pPr>
          </w:p>
        </w:tc>
        <w:tc>
          <w:tcPr>
            <w:tcW w:w="851" w:type="dxa"/>
            <w:vAlign w:val="center"/>
          </w:tcPr>
          <w:p w14:paraId="02E6D099" w14:textId="77777777" w:rsidR="00736877" w:rsidRPr="0068159F" w:rsidRDefault="00736877" w:rsidP="00812D8F">
            <w:pPr>
              <w:spacing w:after="0"/>
              <w:jc w:val="center"/>
              <w:rPr>
                <w:b/>
                <w:sz w:val="22"/>
              </w:rPr>
            </w:pPr>
            <w:r>
              <w:t>n40</w:t>
            </w:r>
          </w:p>
        </w:tc>
        <w:tc>
          <w:tcPr>
            <w:tcW w:w="2126" w:type="dxa"/>
            <w:vAlign w:val="center"/>
          </w:tcPr>
          <w:p w14:paraId="6BDD34F4" w14:textId="77777777" w:rsidR="00736877" w:rsidRDefault="00736877" w:rsidP="00812D8F">
            <w:pPr>
              <w:spacing w:after="0"/>
              <w:jc w:val="center"/>
            </w:pPr>
            <w:r>
              <w:t>2300MHz ~ 2400MHz</w:t>
            </w:r>
          </w:p>
          <w:p w14:paraId="20455767" w14:textId="77777777" w:rsidR="00736877" w:rsidRDefault="00736877" w:rsidP="00812D8F">
            <w:pPr>
              <w:spacing w:after="0"/>
              <w:jc w:val="center"/>
              <w:rPr>
                <w:b/>
                <w:sz w:val="22"/>
              </w:rPr>
            </w:pPr>
            <w:r>
              <w:t>100MHz</w:t>
            </w:r>
          </w:p>
        </w:tc>
        <w:tc>
          <w:tcPr>
            <w:tcW w:w="1134" w:type="dxa"/>
            <w:vAlign w:val="center"/>
          </w:tcPr>
          <w:p w14:paraId="1F36BE0C" w14:textId="77777777" w:rsidR="00736877" w:rsidRDefault="00736877" w:rsidP="00812D8F">
            <w:pPr>
              <w:spacing w:after="0"/>
              <w:jc w:val="center"/>
              <w:rPr>
                <w:b/>
                <w:sz w:val="22"/>
              </w:rPr>
            </w:pPr>
            <w:r w:rsidRPr="004B235F">
              <w:rPr>
                <w:b/>
                <w:highlight w:val="yellow"/>
              </w:rPr>
              <w:t>1-1</w:t>
            </w:r>
          </w:p>
        </w:tc>
        <w:tc>
          <w:tcPr>
            <w:tcW w:w="4116" w:type="dxa"/>
            <w:vAlign w:val="center"/>
          </w:tcPr>
          <w:p w14:paraId="12258B9C" w14:textId="77777777" w:rsidR="00736877" w:rsidRDefault="00736877" w:rsidP="00812D8F">
            <w:pPr>
              <w:spacing w:after="0"/>
              <w:jc w:val="center"/>
              <w:rPr>
                <w:b/>
                <w:sz w:val="22"/>
              </w:rPr>
            </w:pPr>
            <w:r>
              <w:t>Single operator</w:t>
            </w:r>
          </w:p>
        </w:tc>
      </w:tr>
      <w:tr w:rsidR="00736877" w14:paraId="2A22416D" w14:textId="77777777" w:rsidTr="00812D8F">
        <w:trPr>
          <w:jc w:val="center"/>
        </w:trPr>
        <w:tc>
          <w:tcPr>
            <w:tcW w:w="1271" w:type="dxa"/>
            <w:vMerge/>
            <w:vAlign w:val="center"/>
          </w:tcPr>
          <w:p w14:paraId="7CF1797A" w14:textId="77777777" w:rsidR="00736877" w:rsidRDefault="00736877" w:rsidP="00812D8F">
            <w:pPr>
              <w:spacing w:after="0"/>
              <w:jc w:val="center"/>
              <w:rPr>
                <w:b/>
                <w:sz w:val="22"/>
              </w:rPr>
            </w:pPr>
          </w:p>
        </w:tc>
        <w:tc>
          <w:tcPr>
            <w:tcW w:w="851" w:type="dxa"/>
            <w:vAlign w:val="center"/>
          </w:tcPr>
          <w:p w14:paraId="56CE2864" w14:textId="77777777" w:rsidR="00736877" w:rsidRPr="0068159F" w:rsidRDefault="00736877" w:rsidP="00812D8F">
            <w:pPr>
              <w:spacing w:after="0"/>
              <w:jc w:val="center"/>
              <w:rPr>
                <w:b/>
                <w:sz w:val="22"/>
              </w:rPr>
            </w:pPr>
            <w:r>
              <w:t>n78</w:t>
            </w:r>
          </w:p>
        </w:tc>
        <w:tc>
          <w:tcPr>
            <w:tcW w:w="2126" w:type="dxa"/>
            <w:vAlign w:val="center"/>
          </w:tcPr>
          <w:p w14:paraId="3DF073E6" w14:textId="77777777" w:rsidR="00736877" w:rsidRDefault="00736877" w:rsidP="00812D8F">
            <w:pPr>
              <w:spacing w:after="0"/>
              <w:jc w:val="center"/>
            </w:pPr>
            <w:r>
              <w:t>3410MHz ~ 3540MHz</w:t>
            </w:r>
          </w:p>
          <w:p w14:paraId="4C9B03CA" w14:textId="77777777" w:rsidR="00736877" w:rsidRDefault="00736877" w:rsidP="00812D8F">
            <w:pPr>
              <w:spacing w:after="0"/>
              <w:jc w:val="center"/>
              <w:rPr>
                <w:b/>
                <w:sz w:val="22"/>
              </w:rPr>
            </w:pPr>
            <w:r w:rsidRPr="005E4E0E">
              <w:rPr>
                <w:b/>
                <w:highlight w:val="magenta"/>
              </w:rPr>
              <w:t>130MHz</w:t>
            </w:r>
          </w:p>
        </w:tc>
        <w:tc>
          <w:tcPr>
            <w:tcW w:w="1134" w:type="dxa"/>
            <w:vAlign w:val="center"/>
          </w:tcPr>
          <w:p w14:paraId="71ED2FED" w14:textId="77777777" w:rsidR="00736877" w:rsidRDefault="00736877" w:rsidP="00812D8F">
            <w:pPr>
              <w:spacing w:after="0"/>
              <w:jc w:val="center"/>
              <w:rPr>
                <w:b/>
                <w:sz w:val="22"/>
              </w:rPr>
            </w:pPr>
            <w:r w:rsidRPr="004665F0">
              <w:rPr>
                <w:b/>
                <w:highlight w:val="cyan"/>
              </w:rPr>
              <w:t>1-2</w:t>
            </w:r>
          </w:p>
        </w:tc>
        <w:tc>
          <w:tcPr>
            <w:tcW w:w="4116" w:type="dxa"/>
            <w:vAlign w:val="center"/>
          </w:tcPr>
          <w:p w14:paraId="3354853E" w14:textId="77777777" w:rsidR="00736877" w:rsidRDefault="00736877" w:rsidP="00812D8F">
            <w:pPr>
              <w:spacing w:after="0"/>
              <w:jc w:val="center"/>
            </w:pPr>
            <w:r>
              <w:t>Insufficient gap adjacent to this CBW</w:t>
            </w:r>
          </w:p>
          <w:p w14:paraId="4C8875F6" w14:textId="77777777" w:rsidR="00736877" w:rsidRDefault="00736877" w:rsidP="00812D8F">
            <w:pPr>
              <w:spacing w:after="0"/>
              <w:jc w:val="center"/>
              <w:rPr>
                <w:b/>
                <w:sz w:val="22"/>
              </w:rPr>
            </w:pPr>
            <w:r>
              <w:t>(&gt;3540MHz is occupied by adjacent operator)</w:t>
            </w:r>
          </w:p>
        </w:tc>
      </w:tr>
      <w:tr w:rsidR="00736877" w14:paraId="770C3EE3" w14:textId="77777777" w:rsidTr="00812D8F">
        <w:trPr>
          <w:jc w:val="center"/>
        </w:trPr>
        <w:tc>
          <w:tcPr>
            <w:tcW w:w="1271" w:type="dxa"/>
            <w:vMerge/>
            <w:vAlign w:val="center"/>
          </w:tcPr>
          <w:p w14:paraId="7F34AB04" w14:textId="77777777" w:rsidR="00736877" w:rsidRDefault="00736877" w:rsidP="00812D8F">
            <w:pPr>
              <w:spacing w:after="0"/>
              <w:jc w:val="center"/>
              <w:rPr>
                <w:b/>
                <w:sz w:val="22"/>
              </w:rPr>
            </w:pPr>
          </w:p>
        </w:tc>
        <w:tc>
          <w:tcPr>
            <w:tcW w:w="851" w:type="dxa"/>
            <w:vAlign w:val="center"/>
          </w:tcPr>
          <w:p w14:paraId="2291B00A" w14:textId="77777777" w:rsidR="00736877" w:rsidRPr="0068159F" w:rsidRDefault="00736877" w:rsidP="00812D8F">
            <w:pPr>
              <w:spacing w:after="0"/>
              <w:jc w:val="center"/>
              <w:rPr>
                <w:b/>
                <w:sz w:val="22"/>
              </w:rPr>
            </w:pPr>
            <w:r>
              <w:t>n78</w:t>
            </w:r>
          </w:p>
        </w:tc>
        <w:tc>
          <w:tcPr>
            <w:tcW w:w="2126" w:type="dxa"/>
            <w:vAlign w:val="center"/>
          </w:tcPr>
          <w:p w14:paraId="4A1B4593" w14:textId="77777777" w:rsidR="00736877" w:rsidRDefault="00736877" w:rsidP="00812D8F">
            <w:pPr>
              <w:spacing w:after="0"/>
              <w:jc w:val="center"/>
            </w:pPr>
            <w:r>
              <w:t>3540MHz ~ 3660MHz</w:t>
            </w:r>
          </w:p>
          <w:p w14:paraId="1348FF5B" w14:textId="77777777" w:rsidR="00736877" w:rsidRDefault="00736877" w:rsidP="00812D8F">
            <w:pPr>
              <w:spacing w:after="0"/>
              <w:jc w:val="center"/>
              <w:rPr>
                <w:b/>
                <w:sz w:val="22"/>
              </w:rPr>
            </w:pPr>
            <w:r w:rsidRPr="005E4E0E">
              <w:rPr>
                <w:b/>
                <w:highlight w:val="magenta"/>
              </w:rPr>
              <w:t>120MHz</w:t>
            </w:r>
          </w:p>
        </w:tc>
        <w:tc>
          <w:tcPr>
            <w:tcW w:w="1134" w:type="dxa"/>
            <w:vAlign w:val="center"/>
          </w:tcPr>
          <w:p w14:paraId="72790F8F" w14:textId="77777777" w:rsidR="00736877" w:rsidRDefault="00736877" w:rsidP="00812D8F">
            <w:pPr>
              <w:spacing w:after="0"/>
              <w:jc w:val="center"/>
              <w:rPr>
                <w:b/>
                <w:sz w:val="22"/>
              </w:rPr>
            </w:pPr>
            <w:r w:rsidRPr="004665F0">
              <w:rPr>
                <w:b/>
                <w:highlight w:val="cyan"/>
              </w:rPr>
              <w:t>1-2</w:t>
            </w:r>
          </w:p>
        </w:tc>
        <w:tc>
          <w:tcPr>
            <w:tcW w:w="4116" w:type="dxa"/>
            <w:vAlign w:val="center"/>
          </w:tcPr>
          <w:p w14:paraId="2956E86C" w14:textId="77777777" w:rsidR="00736877" w:rsidRDefault="00736877" w:rsidP="00812D8F">
            <w:pPr>
              <w:spacing w:after="0"/>
              <w:jc w:val="center"/>
            </w:pPr>
            <w:r>
              <w:t>Insufficient gap adjacent to this CBW</w:t>
            </w:r>
          </w:p>
          <w:p w14:paraId="061F3A4D" w14:textId="77777777" w:rsidR="00736877" w:rsidRDefault="00736877" w:rsidP="00812D8F">
            <w:pPr>
              <w:spacing w:after="0"/>
              <w:jc w:val="center"/>
              <w:rPr>
                <w:b/>
                <w:sz w:val="22"/>
              </w:rPr>
            </w:pPr>
            <w:r>
              <w:t>(&lt;3540MHz is occupied by adjacent operator)</w:t>
            </w:r>
          </w:p>
        </w:tc>
      </w:tr>
      <w:tr w:rsidR="00736877" w14:paraId="2EAF2296" w14:textId="77777777" w:rsidTr="00812D8F">
        <w:trPr>
          <w:jc w:val="center"/>
        </w:trPr>
        <w:tc>
          <w:tcPr>
            <w:tcW w:w="1271" w:type="dxa"/>
            <w:vAlign w:val="center"/>
          </w:tcPr>
          <w:p w14:paraId="2BD57D08" w14:textId="77777777" w:rsidR="00736877" w:rsidRDefault="00736877" w:rsidP="00812D8F">
            <w:pPr>
              <w:spacing w:after="0"/>
              <w:jc w:val="center"/>
            </w:pPr>
            <w:r>
              <w:t>Finland</w:t>
            </w:r>
          </w:p>
        </w:tc>
        <w:tc>
          <w:tcPr>
            <w:tcW w:w="851" w:type="dxa"/>
            <w:vAlign w:val="center"/>
          </w:tcPr>
          <w:p w14:paraId="382A6B68" w14:textId="77777777" w:rsidR="00736877" w:rsidRDefault="00736877" w:rsidP="00812D8F">
            <w:pPr>
              <w:spacing w:after="0"/>
              <w:jc w:val="center"/>
            </w:pPr>
            <w:r>
              <w:t>n78</w:t>
            </w:r>
          </w:p>
        </w:tc>
        <w:tc>
          <w:tcPr>
            <w:tcW w:w="2126" w:type="dxa"/>
            <w:vAlign w:val="center"/>
          </w:tcPr>
          <w:p w14:paraId="4E6743E8" w14:textId="77777777" w:rsidR="00736877" w:rsidRDefault="00736877" w:rsidP="00812D8F">
            <w:pPr>
              <w:spacing w:after="0"/>
              <w:jc w:val="center"/>
            </w:pPr>
            <w:r>
              <w:t>3410MHz ~ 3540MHz</w:t>
            </w:r>
          </w:p>
          <w:p w14:paraId="6AA4EDED" w14:textId="77777777" w:rsidR="00736877" w:rsidRPr="00C115A9" w:rsidRDefault="00736877" w:rsidP="00812D8F">
            <w:pPr>
              <w:spacing w:after="0"/>
              <w:jc w:val="center"/>
              <w:rPr>
                <w:b/>
              </w:rPr>
            </w:pPr>
            <w:r w:rsidRPr="005E4E0E">
              <w:rPr>
                <w:b/>
                <w:highlight w:val="magenta"/>
              </w:rPr>
              <w:t>130MHz</w:t>
            </w:r>
          </w:p>
        </w:tc>
        <w:tc>
          <w:tcPr>
            <w:tcW w:w="1134" w:type="dxa"/>
            <w:vAlign w:val="center"/>
          </w:tcPr>
          <w:p w14:paraId="54488459" w14:textId="77777777" w:rsidR="00736877" w:rsidRPr="004665F0" w:rsidRDefault="00736877" w:rsidP="00812D8F">
            <w:pPr>
              <w:spacing w:after="0"/>
              <w:jc w:val="center"/>
              <w:rPr>
                <w:b/>
                <w:highlight w:val="yellow"/>
              </w:rPr>
            </w:pPr>
            <w:r w:rsidRPr="004665F0">
              <w:rPr>
                <w:b/>
                <w:highlight w:val="cyan"/>
              </w:rPr>
              <w:t>1-2</w:t>
            </w:r>
          </w:p>
        </w:tc>
        <w:tc>
          <w:tcPr>
            <w:tcW w:w="4116" w:type="dxa"/>
            <w:vAlign w:val="center"/>
          </w:tcPr>
          <w:p w14:paraId="7D0A2FB5" w14:textId="77777777" w:rsidR="00736877" w:rsidRDefault="00736877" w:rsidP="00812D8F">
            <w:pPr>
              <w:spacing w:after="0"/>
              <w:jc w:val="center"/>
            </w:pPr>
            <w:r>
              <w:t>Insufficient gap adjacent to this CBW</w:t>
            </w:r>
          </w:p>
          <w:p w14:paraId="0AD529BE" w14:textId="77777777" w:rsidR="00736877" w:rsidRDefault="00736877" w:rsidP="00812D8F">
            <w:pPr>
              <w:spacing w:after="0"/>
              <w:jc w:val="center"/>
            </w:pPr>
            <w:r>
              <w:t>(&gt;3540MHz is occupied by adjacent operator)</w:t>
            </w:r>
          </w:p>
        </w:tc>
      </w:tr>
      <w:tr w:rsidR="00736877" w14:paraId="3DA99E14" w14:textId="77777777" w:rsidTr="00812D8F">
        <w:trPr>
          <w:jc w:val="center"/>
        </w:trPr>
        <w:tc>
          <w:tcPr>
            <w:tcW w:w="1271" w:type="dxa"/>
            <w:vAlign w:val="center"/>
          </w:tcPr>
          <w:p w14:paraId="0FCE8FB0" w14:textId="77777777" w:rsidR="00736877" w:rsidRDefault="00736877" w:rsidP="00812D8F">
            <w:pPr>
              <w:spacing w:after="0"/>
              <w:jc w:val="center"/>
            </w:pPr>
            <w:r>
              <w:t>Greek</w:t>
            </w:r>
          </w:p>
        </w:tc>
        <w:tc>
          <w:tcPr>
            <w:tcW w:w="851" w:type="dxa"/>
            <w:vAlign w:val="center"/>
          </w:tcPr>
          <w:p w14:paraId="026B1973" w14:textId="77777777" w:rsidR="00736877" w:rsidRDefault="00736877" w:rsidP="00812D8F">
            <w:pPr>
              <w:spacing w:after="0"/>
              <w:jc w:val="center"/>
            </w:pPr>
            <w:r>
              <w:t>n78</w:t>
            </w:r>
          </w:p>
        </w:tc>
        <w:tc>
          <w:tcPr>
            <w:tcW w:w="2126" w:type="dxa"/>
            <w:vAlign w:val="center"/>
          </w:tcPr>
          <w:p w14:paraId="61BC0154" w14:textId="77777777" w:rsidR="00736877" w:rsidRDefault="00736877" w:rsidP="00812D8F">
            <w:pPr>
              <w:spacing w:after="0"/>
              <w:jc w:val="center"/>
            </w:pPr>
            <w:r>
              <w:t>3410MHz ~ 3450MHz</w:t>
            </w:r>
          </w:p>
          <w:p w14:paraId="048BE856" w14:textId="77777777" w:rsidR="00736877" w:rsidRDefault="00736877" w:rsidP="00812D8F">
            <w:pPr>
              <w:spacing w:after="0"/>
              <w:jc w:val="center"/>
            </w:pPr>
            <w:r>
              <w:t>40MHz</w:t>
            </w:r>
          </w:p>
        </w:tc>
        <w:tc>
          <w:tcPr>
            <w:tcW w:w="1134" w:type="dxa"/>
            <w:vAlign w:val="center"/>
          </w:tcPr>
          <w:p w14:paraId="065CD62E" w14:textId="77777777" w:rsidR="00736877" w:rsidRPr="004665F0" w:rsidRDefault="00736877" w:rsidP="00812D8F">
            <w:pPr>
              <w:spacing w:after="0"/>
              <w:jc w:val="center"/>
              <w:rPr>
                <w:b/>
                <w:highlight w:val="yellow"/>
              </w:rPr>
            </w:pPr>
            <w:r w:rsidRPr="004665F0">
              <w:rPr>
                <w:b/>
                <w:highlight w:val="cyan"/>
              </w:rPr>
              <w:t>1-2</w:t>
            </w:r>
          </w:p>
        </w:tc>
        <w:tc>
          <w:tcPr>
            <w:tcW w:w="4116" w:type="dxa"/>
            <w:vAlign w:val="center"/>
          </w:tcPr>
          <w:p w14:paraId="32915943" w14:textId="77777777" w:rsidR="00736877" w:rsidRDefault="00736877" w:rsidP="00812D8F">
            <w:pPr>
              <w:spacing w:after="0"/>
              <w:jc w:val="center"/>
            </w:pPr>
            <w:r>
              <w:t>Insufficient gap adjacent to this CBW</w:t>
            </w:r>
          </w:p>
          <w:p w14:paraId="0D1A1BCF" w14:textId="77777777" w:rsidR="00736877" w:rsidRDefault="00736877" w:rsidP="00812D8F">
            <w:pPr>
              <w:spacing w:after="0"/>
              <w:jc w:val="center"/>
            </w:pPr>
            <w:r>
              <w:t>(&gt;3450MHz is occupied by adjacent operator)</w:t>
            </w:r>
          </w:p>
        </w:tc>
      </w:tr>
      <w:tr w:rsidR="00736877" w14:paraId="410EDFAB" w14:textId="77777777" w:rsidTr="00812D8F">
        <w:trPr>
          <w:jc w:val="center"/>
        </w:trPr>
        <w:tc>
          <w:tcPr>
            <w:tcW w:w="1271" w:type="dxa"/>
            <w:vAlign w:val="center"/>
          </w:tcPr>
          <w:p w14:paraId="2F2242DA" w14:textId="77777777" w:rsidR="00736877" w:rsidRDefault="00736877" w:rsidP="00812D8F">
            <w:pPr>
              <w:spacing w:after="0"/>
              <w:jc w:val="center"/>
            </w:pPr>
            <w:r>
              <w:t>Hungary</w:t>
            </w:r>
          </w:p>
        </w:tc>
        <w:tc>
          <w:tcPr>
            <w:tcW w:w="851" w:type="dxa"/>
            <w:vAlign w:val="center"/>
          </w:tcPr>
          <w:p w14:paraId="506B7A03" w14:textId="77777777" w:rsidR="00736877" w:rsidRDefault="00736877" w:rsidP="00812D8F">
            <w:pPr>
              <w:spacing w:after="0"/>
              <w:jc w:val="center"/>
            </w:pPr>
            <w:r>
              <w:t>n78</w:t>
            </w:r>
          </w:p>
        </w:tc>
        <w:tc>
          <w:tcPr>
            <w:tcW w:w="2126" w:type="dxa"/>
            <w:vAlign w:val="center"/>
          </w:tcPr>
          <w:p w14:paraId="4634B69B" w14:textId="77777777" w:rsidR="00736877" w:rsidRDefault="00736877" w:rsidP="00812D8F">
            <w:pPr>
              <w:spacing w:after="0"/>
              <w:jc w:val="center"/>
            </w:pPr>
            <w:r>
              <w:t>3410MHz ~ 3470MHz</w:t>
            </w:r>
          </w:p>
          <w:p w14:paraId="6F4E3943" w14:textId="77777777" w:rsidR="00736877" w:rsidRDefault="00736877" w:rsidP="00812D8F">
            <w:pPr>
              <w:spacing w:after="0"/>
              <w:jc w:val="center"/>
            </w:pPr>
            <w:r>
              <w:t>60MHz</w:t>
            </w:r>
          </w:p>
        </w:tc>
        <w:tc>
          <w:tcPr>
            <w:tcW w:w="1134" w:type="dxa"/>
            <w:vAlign w:val="center"/>
          </w:tcPr>
          <w:p w14:paraId="26F7C131" w14:textId="77777777" w:rsidR="00736877" w:rsidRPr="004665F0" w:rsidRDefault="00736877" w:rsidP="00812D8F">
            <w:pPr>
              <w:spacing w:after="0"/>
              <w:jc w:val="center"/>
              <w:rPr>
                <w:b/>
                <w:highlight w:val="yellow"/>
              </w:rPr>
            </w:pPr>
            <w:r w:rsidRPr="004665F0">
              <w:rPr>
                <w:b/>
                <w:highlight w:val="cyan"/>
              </w:rPr>
              <w:t>1-2</w:t>
            </w:r>
          </w:p>
        </w:tc>
        <w:tc>
          <w:tcPr>
            <w:tcW w:w="4116" w:type="dxa"/>
            <w:vAlign w:val="center"/>
          </w:tcPr>
          <w:p w14:paraId="09BB4667" w14:textId="77777777" w:rsidR="00736877" w:rsidRDefault="00736877" w:rsidP="00812D8F">
            <w:pPr>
              <w:spacing w:after="0"/>
              <w:jc w:val="center"/>
            </w:pPr>
            <w:r>
              <w:t>Insufficient gap adjacent to this CBW</w:t>
            </w:r>
          </w:p>
          <w:p w14:paraId="70888979" w14:textId="77777777" w:rsidR="00736877" w:rsidRDefault="00736877" w:rsidP="00812D8F">
            <w:pPr>
              <w:spacing w:after="0"/>
              <w:jc w:val="center"/>
            </w:pPr>
            <w:r>
              <w:t>(&gt;3470MHz is occupied by adjacent operator)</w:t>
            </w:r>
          </w:p>
        </w:tc>
      </w:tr>
      <w:tr w:rsidR="00736877" w14:paraId="25388D39" w14:textId="77777777" w:rsidTr="00812D8F">
        <w:trPr>
          <w:jc w:val="center"/>
        </w:trPr>
        <w:tc>
          <w:tcPr>
            <w:tcW w:w="1271" w:type="dxa"/>
            <w:vAlign w:val="center"/>
          </w:tcPr>
          <w:p w14:paraId="72A76E92" w14:textId="77777777" w:rsidR="00736877" w:rsidRDefault="00736877" w:rsidP="00812D8F">
            <w:pPr>
              <w:spacing w:after="0"/>
              <w:jc w:val="center"/>
            </w:pPr>
            <w:r>
              <w:t>Ireland</w:t>
            </w:r>
          </w:p>
        </w:tc>
        <w:tc>
          <w:tcPr>
            <w:tcW w:w="851" w:type="dxa"/>
            <w:vAlign w:val="center"/>
          </w:tcPr>
          <w:p w14:paraId="1C49D3DF" w14:textId="77777777" w:rsidR="00736877" w:rsidRDefault="00736877" w:rsidP="00812D8F">
            <w:pPr>
              <w:spacing w:after="0"/>
              <w:jc w:val="center"/>
            </w:pPr>
            <w:r>
              <w:t>n40</w:t>
            </w:r>
          </w:p>
        </w:tc>
        <w:tc>
          <w:tcPr>
            <w:tcW w:w="2126" w:type="dxa"/>
            <w:vAlign w:val="center"/>
          </w:tcPr>
          <w:p w14:paraId="5751DD2A" w14:textId="77777777" w:rsidR="00736877" w:rsidRDefault="00736877" w:rsidP="00812D8F">
            <w:pPr>
              <w:spacing w:after="0"/>
              <w:jc w:val="center"/>
            </w:pPr>
            <w:r>
              <w:t>2300MHz ~ 2360MHz</w:t>
            </w:r>
          </w:p>
          <w:p w14:paraId="7A9E7536" w14:textId="77777777" w:rsidR="00736877" w:rsidRDefault="00736877" w:rsidP="00812D8F">
            <w:pPr>
              <w:spacing w:after="0"/>
              <w:jc w:val="center"/>
            </w:pPr>
            <w:r>
              <w:t>60MHz</w:t>
            </w:r>
          </w:p>
        </w:tc>
        <w:tc>
          <w:tcPr>
            <w:tcW w:w="1134" w:type="dxa"/>
            <w:vAlign w:val="center"/>
          </w:tcPr>
          <w:p w14:paraId="2C039A78" w14:textId="77777777" w:rsidR="00736877" w:rsidRPr="004665F0" w:rsidRDefault="00736877" w:rsidP="00812D8F">
            <w:pPr>
              <w:spacing w:after="0"/>
              <w:jc w:val="center"/>
              <w:rPr>
                <w:b/>
                <w:highlight w:val="yellow"/>
              </w:rPr>
            </w:pPr>
            <w:r w:rsidRPr="004B235F">
              <w:rPr>
                <w:b/>
                <w:highlight w:val="yellow"/>
              </w:rPr>
              <w:t>1-1</w:t>
            </w:r>
          </w:p>
        </w:tc>
        <w:tc>
          <w:tcPr>
            <w:tcW w:w="4116" w:type="dxa"/>
            <w:vAlign w:val="center"/>
          </w:tcPr>
          <w:p w14:paraId="2149BF31" w14:textId="77777777" w:rsidR="00736877" w:rsidRDefault="00736877" w:rsidP="00812D8F">
            <w:pPr>
              <w:spacing w:after="0"/>
              <w:jc w:val="center"/>
            </w:pPr>
            <w:r>
              <w:t>Single operator</w:t>
            </w:r>
          </w:p>
        </w:tc>
      </w:tr>
      <w:tr w:rsidR="00736877" w14:paraId="6C65FB57" w14:textId="77777777" w:rsidTr="00812D8F">
        <w:trPr>
          <w:jc w:val="center"/>
        </w:trPr>
        <w:tc>
          <w:tcPr>
            <w:tcW w:w="1271" w:type="dxa"/>
            <w:vAlign w:val="center"/>
          </w:tcPr>
          <w:p w14:paraId="058E960F" w14:textId="77777777" w:rsidR="00736877" w:rsidRDefault="00736877" w:rsidP="00812D8F">
            <w:pPr>
              <w:spacing w:after="0"/>
              <w:jc w:val="center"/>
            </w:pPr>
            <w:r w:rsidRPr="00C02809">
              <w:t>Lithuania</w:t>
            </w:r>
          </w:p>
        </w:tc>
        <w:tc>
          <w:tcPr>
            <w:tcW w:w="851" w:type="dxa"/>
            <w:vAlign w:val="center"/>
          </w:tcPr>
          <w:p w14:paraId="4A1F6277" w14:textId="77777777" w:rsidR="00736877" w:rsidRDefault="00736877" w:rsidP="00812D8F">
            <w:pPr>
              <w:spacing w:after="0"/>
              <w:jc w:val="center"/>
            </w:pPr>
            <w:r>
              <w:t>n40</w:t>
            </w:r>
          </w:p>
        </w:tc>
        <w:tc>
          <w:tcPr>
            <w:tcW w:w="2126" w:type="dxa"/>
            <w:vAlign w:val="center"/>
          </w:tcPr>
          <w:p w14:paraId="31113EBB" w14:textId="77777777" w:rsidR="00736877" w:rsidRDefault="00736877" w:rsidP="00812D8F">
            <w:pPr>
              <w:spacing w:after="0"/>
              <w:jc w:val="center"/>
            </w:pPr>
            <w:r>
              <w:t>2310MHz ~ 2390MHz</w:t>
            </w:r>
          </w:p>
          <w:p w14:paraId="7DA05B0E" w14:textId="77777777" w:rsidR="00736877" w:rsidRDefault="00736877" w:rsidP="00812D8F">
            <w:pPr>
              <w:spacing w:after="0"/>
              <w:jc w:val="center"/>
            </w:pPr>
            <w:r>
              <w:t>80MHz</w:t>
            </w:r>
          </w:p>
        </w:tc>
        <w:tc>
          <w:tcPr>
            <w:tcW w:w="1134" w:type="dxa"/>
            <w:vAlign w:val="center"/>
          </w:tcPr>
          <w:p w14:paraId="0BD22119" w14:textId="77777777" w:rsidR="00736877" w:rsidRPr="004665F0" w:rsidRDefault="00736877" w:rsidP="00812D8F">
            <w:pPr>
              <w:spacing w:after="0"/>
              <w:jc w:val="center"/>
              <w:rPr>
                <w:b/>
                <w:highlight w:val="yellow"/>
              </w:rPr>
            </w:pPr>
            <w:r w:rsidRPr="004B235F">
              <w:rPr>
                <w:b/>
                <w:highlight w:val="yellow"/>
              </w:rPr>
              <w:t>1-1</w:t>
            </w:r>
          </w:p>
        </w:tc>
        <w:tc>
          <w:tcPr>
            <w:tcW w:w="4116" w:type="dxa"/>
            <w:vAlign w:val="center"/>
          </w:tcPr>
          <w:p w14:paraId="174C7D0C" w14:textId="77777777" w:rsidR="00736877" w:rsidRDefault="00736877" w:rsidP="00812D8F">
            <w:pPr>
              <w:spacing w:after="0"/>
              <w:jc w:val="center"/>
            </w:pPr>
            <w:r>
              <w:t>Single operator</w:t>
            </w:r>
          </w:p>
        </w:tc>
      </w:tr>
      <w:tr w:rsidR="00736877" w14:paraId="6FB33B3A" w14:textId="77777777" w:rsidTr="00812D8F">
        <w:trPr>
          <w:jc w:val="center"/>
        </w:trPr>
        <w:tc>
          <w:tcPr>
            <w:tcW w:w="1271" w:type="dxa"/>
            <w:vMerge w:val="restart"/>
            <w:vAlign w:val="center"/>
          </w:tcPr>
          <w:p w14:paraId="1F682B79" w14:textId="77777777" w:rsidR="00736877" w:rsidRDefault="00736877" w:rsidP="00812D8F">
            <w:pPr>
              <w:spacing w:after="0"/>
              <w:jc w:val="center"/>
            </w:pPr>
            <w:r w:rsidRPr="006B4F6D">
              <w:t>Luxembourg</w:t>
            </w:r>
          </w:p>
        </w:tc>
        <w:tc>
          <w:tcPr>
            <w:tcW w:w="851" w:type="dxa"/>
            <w:vAlign w:val="center"/>
          </w:tcPr>
          <w:p w14:paraId="7A5885F6" w14:textId="77777777" w:rsidR="00736877" w:rsidRDefault="00736877" w:rsidP="00812D8F">
            <w:pPr>
              <w:spacing w:after="0"/>
              <w:jc w:val="center"/>
            </w:pPr>
            <w:r>
              <w:t>n78</w:t>
            </w:r>
          </w:p>
        </w:tc>
        <w:tc>
          <w:tcPr>
            <w:tcW w:w="2126" w:type="dxa"/>
            <w:vAlign w:val="center"/>
          </w:tcPr>
          <w:p w14:paraId="311839BC" w14:textId="77777777" w:rsidR="00736877" w:rsidRDefault="00736877" w:rsidP="00812D8F">
            <w:pPr>
              <w:spacing w:after="0"/>
              <w:jc w:val="center"/>
            </w:pPr>
            <w:r>
              <w:t>3420MHz ~ 3530MHz</w:t>
            </w:r>
          </w:p>
          <w:p w14:paraId="096BB572" w14:textId="77777777" w:rsidR="00736877" w:rsidRPr="006B4F6D" w:rsidRDefault="00736877" w:rsidP="00812D8F">
            <w:pPr>
              <w:spacing w:after="0"/>
              <w:jc w:val="center"/>
              <w:rPr>
                <w:b/>
              </w:rPr>
            </w:pPr>
            <w:r w:rsidRPr="005E4E0E">
              <w:rPr>
                <w:b/>
                <w:highlight w:val="magenta"/>
              </w:rPr>
              <w:t>110MHz</w:t>
            </w:r>
          </w:p>
        </w:tc>
        <w:tc>
          <w:tcPr>
            <w:tcW w:w="1134" w:type="dxa"/>
            <w:vAlign w:val="center"/>
          </w:tcPr>
          <w:p w14:paraId="041C8938" w14:textId="77777777" w:rsidR="00736877" w:rsidRPr="004665F0" w:rsidRDefault="00736877" w:rsidP="00812D8F">
            <w:pPr>
              <w:spacing w:after="0"/>
              <w:jc w:val="center"/>
              <w:rPr>
                <w:b/>
                <w:highlight w:val="yellow"/>
              </w:rPr>
            </w:pPr>
            <w:r w:rsidRPr="004665F0">
              <w:rPr>
                <w:b/>
                <w:highlight w:val="cyan"/>
              </w:rPr>
              <w:t>1-2</w:t>
            </w:r>
          </w:p>
        </w:tc>
        <w:tc>
          <w:tcPr>
            <w:tcW w:w="4116" w:type="dxa"/>
            <w:vAlign w:val="center"/>
          </w:tcPr>
          <w:p w14:paraId="55C8E2AA" w14:textId="77777777" w:rsidR="00736877" w:rsidRDefault="00736877" w:rsidP="00812D8F">
            <w:pPr>
              <w:spacing w:after="0"/>
              <w:jc w:val="center"/>
            </w:pPr>
            <w:r>
              <w:t>Insufficient gap adjacent to this CBW</w:t>
            </w:r>
          </w:p>
          <w:p w14:paraId="16AC6BE0" w14:textId="77777777" w:rsidR="00736877" w:rsidRDefault="00736877" w:rsidP="00812D8F">
            <w:pPr>
              <w:spacing w:after="0"/>
              <w:jc w:val="center"/>
            </w:pPr>
            <w:r>
              <w:t>(&gt;3540MHz is occupied by adjacent operator)</w:t>
            </w:r>
          </w:p>
        </w:tc>
      </w:tr>
      <w:tr w:rsidR="00736877" w14:paraId="581FD1C2" w14:textId="77777777" w:rsidTr="00812D8F">
        <w:trPr>
          <w:jc w:val="center"/>
        </w:trPr>
        <w:tc>
          <w:tcPr>
            <w:tcW w:w="1271" w:type="dxa"/>
            <w:vMerge/>
            <w:vAlign w:val="center"/>
          </w:tcPr>
          <w:p w14:paraId="49F40B84" w14:textId="77777777" w:rsidR="00736877" w:rsidRDefault="00736877" w:rsidP="00812D8F">
            <w:pPr>
              <w:spacing w:after="0"/>
              <w:jc w:val="center"/>
            </w:pPr>
          </w:p>
        </w:tc>
        <w:tc>
          <w:tcPr>
            <w:tcW w:w="851" w:type="dxa"/>
            <w:vAlign w:val="center"/>
          </w:tcPr>
          <w:p w14:paraId="326AB313" w14:textId="77777777" w:rsidR="00736877" w:rsidRDefault="00736877" w:rsidP="00812D8F">
            <w:pPr>
              <w:spacing w:after="0"/>
              <w:jc w:val="center"/>
            </w:pPr>
            <w:r>
              <w:t>n78</w:t>
            </w:r>
          </w:p>
        </w:tc>
        <w:tc>
          <w:tcPr>
            <w:tcW w:w="2126" w:type="dxa"/>
            <w:vAlign w:val="center"/>
          </w:tcPr>
          <w:p w14:paraId="4264BDDD" w14:textId="77777777" w:rsidR="00736877" w:rsidRDefault="00736877" w:rsidP="00812D8F">
            <w:pPr>
              <w:spacing w:after="0"/>
              <w:jc w:val="center"/>
            </w:pPr>
            <w:r>
              <w:t>3540MHz ~ 3650MHz</w:t>
            </w:r>
          </w:p>
          <w:p w14:paraId="2DD49895" w14:textId="77777777" w:rsidR="00736877" w:rsidRDefault="00736877" w:rsidP="00812D8F">
            <w:pPr>
              <w:spacing w:after="0"/>
              <w:jc w:val="center"/>
            </w:pPr>
            <w:r w:rsidRPr="005E4E0E">
              <w:rPr>
                <w:b/>
                <w:highlight w:val="magenta"/>
              </w:rPr>
              <w:t>110MHz</w:t>
            </w:r>
          </w:p>
        </w:tc>
        <w:tc>
          <w:tcPr>
            <w:tcW w:w="1134" w:type="dxa"/>
            <w:vAlign w:val="center"/>
          </w:tcPr>
          <w:p w14:paraId="4FEE690A" w14:textId="77777777" w:rsidR="00736877" w:rsidRPr="004665F0" w:rsidRDefault="00736877" w:rsidP="00812D8F">
            <w:pPr>
              <w:spacing w:after="0"/>
              <w:jc w:val="center"/>
              <w:rPr>
                <w:b/>
                <w:highlight w:val="yellow"/>
              </w:rPr>
            </w:pPr>
            <w:r w:rsidRPr="004665F0">
              <w:rPr>
                <w:b/>
                <w:highlight w:val="cyan"/>
              </w:rPr>
              <w:t>1-2</w:t>
            </w:r>
          </w:p>
        </w:tc>
        <w:tc>
          <w:tcPr>
            <w:tcW w:w="4116" w:type="dxa"/>
            <w:vAlign w:val="center"/>
          </w:tcPr>
          <w:p w14:paraId="08408778" w14:textId="77777777" w:rsidR="00736877" w:rsidRDefault="00736877" w:rsidP="00812D8F">
            <w:pPr>
              <w:spacing w:after="0"/>
              <w:jc w:val="center"/>
            </w:pPr>
            <w:r>
              <w:t>Insufficient gap adjacent to this CBW</w:t>
            </w:r>
          </w:p>
          <w:p w14:paraId="2E99AA1C" w14:textId="77777777" w:rsidR="00736877" w:rsidRDefault="00736877" w:rsidP="00812D8F">
            <w:pPr>
              <w:spacing w:after="0"/>
              <w:jc w:val="center"/>
            </w:pPr>
            <w:r>
              <w:t>(&lt;3530MHz and &gt;3650MHz are occupied by adjacent operator, respectively)</w:t>
            </w:r>
          </w:p>
        </w:tc>
      </w:tr>
      <w:tr w:rsidR="00736877" w14:paraId="715A0E67" w14:textId="77777777" w:rsidTr="00812D8F">
        <w:trPr>
          <w:jc w:val="center"/>
        </w:trPr>
        <w:tc>
          <w:tcPr>
            <w:tcW w:w="1271" w:type="dxa"/>
            <w:vMerge/>
            <w:vAlign w:val="center"/>
          </w:tcPr>
          <w:p w14:paraId="57BED44B" w14:textId="77777777" w:rsidR="00736877" w:rsidRDefault="00736877" w:rsidP="00812D8F">
            <w:pPr>
              <w:spacing w:after="0"/>
              <w:jc w:val="center"/>
            </w:pPr>
          </w:p>
        </w:tc>
        <w:tc>
          <w:tcPr>
            <w:tcW w:w="851" w:type="dxa"/>
            <w:vAlign w:val="center"/>
          </w:tcPr>
          <w:p w14:paraId="4EE332C3" w14:textId="77777777" w:rsidR="00736877" w:rsidRDefault="00736877" w:rsidP="00812D8F">
            <w:pPr>
              <w:spacing w:after="0"/>
              <w:jc w:val="center"/>
            </w:pPr>
            <w:r>
              <w:t>n78</w:t>
            </w:r>
          </w:p>
        </w:tc>
        <w:tc>
          <w:tcPr>
            <w:tcW w:w="2126" w:type="dxa"/>
            <w:vAlign w:val="center"/>
          </w:tcPr>
          <w:p w14:paraId="7D1F43CB" w14:textId="77777777" w:rsidR="00736877" w:rsidRDefault="00736877" w:rsidP="00812D8F">
            <w:pPr>
              <w:spacing w:after="0"/>
              <w:jc w:val="center"/>
            </w:pPr>
            <w:r>
              <w:t>3650MHz ~ 3750MHz</w:t>
            </w:r>
          </w:p>
          <w:p w14:paraId="3378C499" w14:textId="77777777" w:rsidR="00736877" w:rsidRDefault="00736877" w:rsidP="00812D8F">
            <w:pPr>
              <w:spacing w:after="0"/>
              <w:jc w:val="center"/>
            </w:pPr>
            <w:r>
              <w:t>100MHz</w:t>
            </w:r>
          </w:p>
        </w:tc>
        <w:tc>
          <w:tcPr>
            <w:tcW w:w="1134" w:type="dxa"/>
            <w:vAlign w:val="center"/>
          </w:tcPr>
          <w:p w14:paraId="3B1AF32E" w14:textId="77777777" w:rsidR="00736877" w:rsidRPr="004665F0" w:rsidRDefault="00736877" w:rsidP="00812D8F">
            <w:pPr>
              <w:spacing w:after="0"/>
              <w:jc w:val="center"/>
              <w:rPr>
                <w:b/>
                <w:highlight w:val="yellow"/>
              </w:rPr>
            </w:pPr>
            <w:r w:rsidRPr="004665F0">
              <w:rPr>
                <w:b/>
                <w:highlight w:val="cyan"/>
              </w:rPr>
              <w:t>1-2</w:t>
            </w:r>
          </w:p>
        </w:tc>
        <w:tc>
          <w:tcPr>
            <w:tcW w:w="4116" w:type="dxa"/>
            <w:vAlign w:val="center"/>
          </w:tcPr>
          <w:p w14:paraId="13EFFE23" w14:textId="77777777" w:rsidR="00736877" w:rsidRDefault="00736877" w:rsidP="00812D8F">
            <w:pPr>
              <w:spacing w:after="0"/>
              <w:jc w:val="center"/>
            </w:pPr>
            <w:r>
              <w:t>Insufficient gap adjacent to this CBW</w:t>
            </w:r>
          </w:p>
          <w:p w14:paraId="78F530B2" w14:textId="77777777" w:rsidR="00736877" w:rsidRDefault="00736877" w:rsidP="00812D8F">
            <w:pPr>
              <w:spacing w:after="0"/>
              <w:jc w:val="center"/>
            </w:pPr>
            <w:r>
              <w:t>(&lt;3650MHz is occupied by adjacent operator and 3800MHz is the edge of n78)</w:t>
            </w:r>
          </w:p>
        </w:tc>
      </w:tr>
      <w:tr w:rsidR="00736877" w14:paraId="19FB72C0" w14:textId="77777777" w:rsidTr="00812D8F">
        <w:trPr>
          <w:jc w:val="center"/>
        </w:trPr>
        <w:tc>
          <w:tcPr>
            <w:tcW w:w="1271" w:type="dxa"/>
            <w:vAlign w:val="center"/>
          </w:tcPr>
          <w:p w14:paraId="26E77B6F" w14:textId="77777777" w:rsidR="00736877" w:rsidRDefault="00736877" w:rsidP="00812D8F">
            <w:pPr>
              <w:spacing w:after="0"/>
              <w:jc w:val="center"/>
            </w:pPr>
            <w:r>
              <w:t>Netherland</w:t>
            </w:r>
          </w:p>
        </w:tc>
        <w:tc>
          <w:tcPr>
            <w:tcW w:w="851" w:type="dxa"/>
            <w:vAlign w:val="center"/>
          </w:tcPr>
          <w:p w14:paraId="19770819" w14:textId="77777777" w:rsidR="00736877" w:rsidRDefault="00736877" w:rsidP="00812D8F">
            <w:pPr>
              <w:spacing w:after="0"/>
              <w:jc w:val="center"/>
            </w:pPr>
            <w:r>
              <w:t>n34</w:t>
            </w:r>
          </w:p>
        </w:tc>
        <w:tc>
          <w:tcPr>
            <w:tcW w:w="2126" w:type="dxa"/>
            <w:vAlign w:val="center"/>
          </w:tcPr>
          <w:p w14:paraId="067E7875" w14:textId="77777777" w:rsidR="00736877" w:rsidRDefault="00736877" w:rsidP="00812D8F">
            <w:pPr>
              <w:spacing w:after="0"/>
              <w:jc w:val="center"/>
            </w:pPr>
            <w:r>
              <w:t>2010MHz ~ 2025MHz</w:t>
            </w:r>
          </w:p>
          <w:p w14:paraId="3CDFDE05" w14:textId="77777777" w:rsidR="00736877" w:rsidRDefault="00736877" w:rsidP="00812D8F">
            <w:pPr>
              <w:spacing w:after="0"/>
              <w:jc w:val="center"/>
            </w:pPr>
            <w:r>
              <w:t>15MHz</w:t>
            </w:r>
          </w:p>
        </w:tc>
        <w:tc>
          <w:tcPr>
            <w:tcW w:w="1134" w:type="dxa"/>
            <w:vAlign w:val="center"/>
          </w:tcPr>
          <w:p w14:paraId="73554486" w14:textId="77777777" w:rsidR="00736877" w:rsidRPr="004665F0" w:rsidRDefault="00736877" w:rsidP="00812D8F">
            <w:pPr>
              <w:spacing w:after="0"/>
              <w:jc w:val="center"/>
              <w:rPr>
                <w:b/>
                <w:highlight w:val="yellow"/>
              </w:rPr>
            </w:pPr>
            <w:r w:rsidRPr="004B235F">
              <w:rPr>
                <w:b/>
                <w:highlight w:val="yellow"/>
              </w:rPr>
              <w:t>1-1</w:t>
            </w:r>
          </w:p>
        </w:tc>
        <w:tc>
          <w:tcPr>
            <w:tcW w:w="4116" w:type="dxa"/>
            <w:vAlign w:val="center"/>
          </w:tcPr>
          <w:p w14:paraId="2932B94C" w14:textId="77777777" w:rsidR="00736877" w:rsidRDefault="00736877" w:rsidP="00812D8F">
            <w:pPr>
              <w:spacing w:after="0"/>
              <w:jc w:val="center"/>
            </w:pPr>
            <w:r>
              <w:t>Single operator</w:t>
            </w:r>
          </w:p>
        </w:tc>
      </w:tr>
      <w:tr w:rsidR="00736877" w14:paraId="64A68145" w14:textId="77777777" w:rsidTr="00812D8F">
        <w:trPr>
          <w:jc w:val="center"/>
        </w:trPr>
        <w:tc>
          <w:tcPr>
            <w:tcW w:w="1271" w:type="dxa"/>
            <w:vMerge w:val="restart"/>
            <w:vAlign w:val="center"/>
          </w:tcPr>
          <w:p w14:paraId="5E6DF6EE" w14:textId="77777777" w:rsidR="00736877" w:rsidRDefault="00736877" w:rsidP="00812D8F">
            <w:pPr>
              <w:spacing w:after="0"/>
              <w:jc w:val="center"/>
            </w:pPr>
            <w:r>
              <w:t>Norway</w:t>
            </w:r>
          </w:p>
        </w:tc>
        <w:tc>
          <w:tcPr>
            <w:tcW w:w="851" w:type="dxa"/>
            <w:vAlign w:val="center"/>
          </w:tcPr>
          <w:p w14:paraId="3BA6F7BB" w14:textId="77777777" w:rsidR="00736877" w:rsidRDefault="00736877" w:rsidP="00812D8F">
            <w:pPr>
              <w:spacing w:after="0"/>
              <w:jc w:val="center"/>
            </w:pPr>
            <w:r>
              <w:t>n78</w:t>
            </w:r>
          </w:p>
        </w:tc>
        <w:tc>
          <w:tcPr>
            <w:tcW w:w="2126" w:type="dxa"/>
            <w:vAlign w:val="center"/>
          </w:tcPr>
          <w:p w14:paraId="0F7A90A9" w14:textId="77777777" w:rsidR="00736877" w:rsidRDefault="00736877" w:rsidP="00812D8F">
            <w:pPr>
              <w:spacing w:after="0"/>
              <w:jc w:val="center"/>
            </w:pPr>
            <w:r>
              <w:t>3400MHz ~ 3480MHz</w:t>
            </w:r>
          </w:p>
          <w:p w14:paraId="6C0C610F" w14:textId="77777777" w:rsidR="00736877" w:rsidRDefault="00736877" w:rsidP="00812D8F">
            <w:pPr>
              <w:spacing w:after="0"/>
              <w:jc w:val="center"/>
            </w:pPr>
            <w:r>
              <w:t>80MHz</w:t>
            </w:r>
          </w:p>
        </w:tc>
        <w:tc>
          <w:tcPr>
            <w:tcW w:w="1134" w:type="dxa"/>
            <w:vAlign w:val="center"/>
          </w:tcPr>
          <w:p w14:paraId="31F46919" w14:textId="77777777" w:rsidR="00736877" w:rsidRPr="004B235F" w:rsidRDefault="00736877" w:rsidP="00812D8F">
            <w:pPr>
              <w:spacing w:after="0"/>
              <w:jc w:val="center"/>
              <w:rPr>
                <w:b/>
                <w:highlight w:val="yellow"/>
              </w:rPr>
            </w:pPr>
            <w:r w:rsidRPr="004B235F">
              <w:rPr>
                <w:b/>
                <w:highlight w:val="yellow"/>
              </w:rPr>
              <w:t>1-1</w:t>
            </w:r>
          </w:p>
        </w:tc>
        <w:tc>
          <w:tcPr>
            <w:tcW w:w="4116" w:type="dxa"/>
            <w:vAlign w:val="center"/>
          </w:tcPr>
          <w:p w14:paraId="0870A63F" w14:textId="77777777" w:rsidR="00736877" w:rsidRDefault="00736877" w:rsidP="00812D8F">
            <w:pPr>
              <w:spacing w:after="0"/>
              <w:jc w:val="center"/>
            </w:pPr>
            <w:r>
              <w:t xml:space="preserve">Sufficient gap (100MHz) adjacent to this CBW </w:t>
            </w:r>
          </w:p>
        </w:tc>
      </w:tr>
      <w:tr w:rsidR="00736877" w14:paraId="20C2CAC2" w14:textId="77777777" w:rsidTr="00812D8F">
        <w:trPr>
          <w:jc w:val="center"/>
        </w:trPr>
        <w:tc>
          <w:tcPr>
            <w:tcW w:w="1271" w:type="dxa"/>
            <w:vMerge/>
            <w:vAlign w:val="center"/>
          </w:tcPr>
          <w:p w14:paraId="62BA31B8" w14:textId="77777777" w:rsidR="00736877" w:rsidRDefault="00736877" w:rsidP="00812D8F">
            <w:pPr>
              <w:spacing w:after="0"/>
              <w:jc w:val="center"/>
            </w:pPr>
          </w:p>
        </w:tc>
        <w:tc>
          <w:tcPr>
            <w:tcW w:w="851" w:type="dxa"/>
            <w:vAlign w:val="center"/>
          </w:tcPr>
          <w:p w14:paraId="1C125123" w14:textId="77777777" w:rsidR="00736877" w:rsidRDefault="00736877" w:rsidP="00812D8F">
            <w:pPr>
              <w:spacing w:after="0"/>
              <w:jc w:val="center"/>
            </w:pPr>
            <w:r>
              <w:t>n78</w:t>
            </w:r>
          </w:p>
        </w:tc>
        <w:tc>
          <w:tcPr>
            <w:tcW w:w="2126" w:type="dxa"/>
            <w:vAlign w:val="center"/>
          </w:tcPr>
          <w:p w14:paraId="05BF77C5" w14:textId="77777777" w:rsidR="00736877" w:rsidRDefault="00736877" w:rsidP="00812D8F">
            <w:pPr>
              <w:spacing w:after="0"/>
              <w:jc w:val="center"/>
            </w:pPr>
            <w:r>
              <w:t>3580MHz ~ 3700MHz</w:t>
            </w:r>
          </w:p>
          <w:p w14:paraId="1D62820E" w14:textId="77777777" w:rsidR="00736877" w:rsidRDefault="00736877" w:rsidP="00812D8F">
            <w:pPr>
              <w:spacing w:after="0"/>
              <w:jc w:val="center"/>
            </w:pPr>
            <w:r w:rsidRPr="005E4E0E">
              <w:rPr>
                <w:b/>
                <w:highlight w:val="magenta"/>
              </w:rPr>
              <w:t>120MHz</w:t>
            </w:r>
          </w:p>
        </w:tc>
        <w:tc>
          <w:tcPr>
            <w:tcW w:w="1134" w:type="dxa"/>
            <w:vAlign w:val="center"/>
          </w:tcPr>
          <w:p w14:paraId="6724237B" w14:textId="77777777" w:rsidR="00736877" w:rsidRPr="004B235F" w:rsidRDefault="00736877" w:rsidP="00812D8F">
            <w:pPr>
              <w:spacing w:after="0"/>
              <w:jc w:val="center"/>
              <w:rPr>
                <w:b/>
                <w:highlight w:val="yellow"/>
              </w:rPr>
            </w:pPr>
            <w:r w:rsidRPr="004665F0">
              <w:rPr>
                <w:b/>
                <w:highlight w:val="cyan"/>
              </w:rPr>
              <w:t>1-2</w:t>
            </w:r>
          </w:p>
        </w:tc>
        <w:tc>
          <w:tcPr>
            <w:tcW w:w="4116" w:type="dxa"/>
            <w:vAlign w:val="center"/>
          </w:tcPr>
          <w:p w14:paraId="70722210" w14:textId="77777777" w:rsidR="00736877" w:rsidRDefault="00736877" w:rsidP="00812D8F">
            <w:pPr>
              <w:spacing w:after="0"/>
              <w:jc w:val="center"/>
            </w:pPr>
            <w:r>
              <w:t>Insufficient gap adjacent to this CBW</w:t>
            </w:r>
          </w:p>
          <w:p w14:paraId="6591ADBB" w14:textId="77777777" w:rsidR="00736877" w:rsidRDefault="00736877" w:rsidP="00812D8F">
            <w:pPr>
              <w:spacing w:after="0"/>
              <w:jc w:val="center"/>
            </w:pPr>
            <w:r>
              <w:t>(&gt;3700MHz is occupied by adjacent operator)</w:t>
            </w:r>
          </w:p>
        </w:tc>
      </w:tr>
      <w:tr w:rsidR="00736877" w14:paraId="228DB4C4" w14:textId="77777777" w:rsidTr="00812D8F">
        <w:trPr>
          <w:jc w:val="center"/>
        </w:trPr>
        <w:tc>
          <w:tcPr>
            <w:tcW w:w="1271" w:type="dxa"/>
            <w:vMerge w:val="restart"/>
            <w:vAlign w:val="center"/>
          </w:tcPr>
          <w:p w14:paraId="6BE93690" w14:textId="77777777" w:rsidR="00736877" w:rsidRDefault="00736877" w:rsidP="00812D8F">
            <w:pPr>
              <w:spacing w:after="0"/>
              <w:jc w:val="center"/>
            </w:pPr>
            <w:r>
              <w:t>Romania</w:t>
            </w:r>
          </w:p>
        </w:tc>
        <w:tc>
          <w:tcPr>
            <w:tcW w:w="851" w:type="dxa"/>
            <w:vAlign w:val="center"/>
          </w:tcPr>
          <w:p w14:paraId="6CDF1417" w14:textId="77777777" w:rsidR="00736877" w:rsidRDefault="00736877" w:rsidP="00812D8F">
            <w:pPr>
              <w:spacing w:after="0"/>
              <w:jc w:val="center"/>
            </w:pPr>
            <w:r>
              <w:t>n78</w:t>
            </w:r>
          </w:p>
        </w:tc>
        <w:tc>
          <w:tcPr>
            <w:tcW w:w="2126" w:type="dxa"/>
            <w:vAlign w:val="center"/>
          </w:tcPr>
          <w:p w14:paraId="4512B835" w14:textId="77777777" w:rsidR="00736877" w:rsidRDefault="00736877" w:rsidP="00812D8F">
            <w:pPr>
              <w:spacing w:after="0"/>
              <w:jc w:val="center"/>
            </w:pPr>
            <w:r>
              <w:t>3700MHz ~ 3750MHz</w:t>
            </w:r>
          </w:p>
          <w:p w14:paraId="7A319AD9" w14:textId="77777777" w:rsidR="00736877" w:rsidRDefault="00736877" w:rsidP="00812D8F">
            <w:pPr>
              <w:spacing w:after="0"/>
              <w:jc w:val="center"/>
            </w:pPr>
            <w:r>
              <w:t>50MHz</w:t>
            </w:r>
          </w:p>
        </w:tc>
        <w:tc>
          <w:tcPr>
            <w:tcW w:w="1134" w:type="dxa"/>
            <w:vAlign w:val="center"/>
          </w:tcPr>
          <w:p w14:paraId="5C0E6F9D" w14:textId="77777777" w:rsidR="00736877" w:rsidRPr="004B235F" w:rsidRDefault="00736877" w:rsidP="00812D8F">
            <w:pPr>
              <w:spacing w:after="0"/>
              <w:jc w:val="center"/>
              <w:rPr>
                <w:b/>
                <w:highlight w:val="yellow"/>
              </w:rPr>
            </w:pPr>
            <w:r w:rsidRPr="004B235F">
              <w:rPr>
                <w:b/>
                <w:highlight w:val="yellow"/>
              </w:rPr>
              <w:t>1-1</w:t>
            </w:r>
          </w:p>
        </w:tc>
        <w:tc>
          <w:tcPr>
            <w:tcW w:w="4116" w:type="dxa"/>
            <w:vAlign w:val="center"/>
          </w:tcPr>
          <w:p w14:paraId="30DCD2BF" w14:textId="77777777" w:rsidR="00736877" w:rsidRDefault="00736877" w:rsidP="00812D8F">
            <w:pPr>
              <w:spacing w:after="0"/>
              <w:jc w:val="center"/>
            </w:pPr>
            <w:r>
              <w:t xml:space="preserve">Sufficient gap (&gt;=50MHz) adjacent to this CBW </w:t>
            </w:r>
          </w:p>
        </w:tc>
      </w:tr>
      <w:tr w:rsidR="00736877" w14:paraId="4D0C3CEB" w14:textId="77777777" w:rsidTr="00812D8F">
        <w:trPr>
          <w:jc w:val="center"/>
        </w:trPr>
        <w:tc>
          <w:tcPr>
            <w:tcW w:w="1271" w:type="dxa"/>
            <w:vMerge/>
            <w:vAlign w:val="center"/>
          </w:tcPr>
          <w:p w14:paraId="315C92B4" w14:textId="77777777" w:rsidR="00736877" w:rsidRDefault="00736877" w:rsidP="00812D8F">
            <w:pPr>
              <w:spacing w:after="0"/>
              <w:jc w:val="center"/>
            </w:pPr>
          </w:p>
        </w:tc>
        <w:tc>
          <w:tcPr>
            <w:tcW w:w="851" w:type="dxa"/>
            <w:vAlign w:val="center"/>
          </w:tcPr>
          <w:p w14:paraId="4774D284" w14:textId="77777777" w:rsidR="00736877" w:rsidRDefault="00736877" w:rsidP="00812D8F">
            <w:pPr>
              <w:spacing w:after="0"/>
              <w:jc w:val="center"/>
            </w:pPr>
            <w:r>
              <w:t>n78</w:t>
            </w:r>
          </w:p>
        </w:tc>
        <w:tc>
          <w:tcPr>
            <w:tcW w:w="2126" w:type="dxa"/>
            <w:vAlign w:val="center"/>
          </w:tcPr>
          <w:p w14:paraId="67BCE499" w14:textId="77777777" w:rsidR="00736877" w:rsidRDefault="00736877" w:rsidP="00812D8F">
            <w:pPr>
              <w:spacing w:after="0"/>
              <w:jc w:val="center"/>
            </w:pPr>
            <w:r>
              <w:t>3490MHz ~ 3530MHz</w:t>
            </w:r>
          </w:p>
          <w:p w14:paraId="549AA8D5" w14:textId="77777777" w:rsidR="00736877" w:rsidRDefault="00736877" w:rsidP="00812D8F">
            <w:pPr>
              <w:spacing w:after="0"/>
              <w:jc w:val="center"/>
            </w:pPr>
            <w:r>
              <w:t>40MHz</w:t>
            </w:r>
          </w:p>
        </w:tc>
        <w:tc>
          <w:tcPr>
            <w:tcW w:w="1134" w:type="dxa"/>
            <w:vAlign w:val="center"/>
          </w:tcPr>
          <w:p w14:paraId="4C4BD8C2" w14:textId="77777777" w:rsidR="00736877" w:rsidRPr="004B235F" w:rsidRDefault="00736877" w:rsidP="00812D8F">
            <w:pPr>
              <w:spacing w:after="0"/>
              <w:jc w:val="center"/>
              <w:rPr>
                <w:b/>
                <w:highlight w:val="yellow"/>
              </w:rPr>
            </w:pPr>
            <w:r w:rsidRPr="004665F0">
              <w:rPr>
                <w:b/>
                <w:highlight w:val="cyan"/>
              </w:rPr>
              <w:t>1-2</w:t>
            </w:r>
          </w:p>
        </w:tc>
        <w:tc>
          <w:tcPr>
            <w:tcW w:w="4116" w:type="dxa"/>
            <w:vAlign w:val="center"/>
          </w:tcPr>
          <w:p w14:paraId="14C75B1A" w14:textId="77777777" w:rsidR="00736877" w:rsidRDefault="00736877" w:rsidP="00812D8F">
            <w:pPr>
              <w:spacing w:after="0"/>
              <w:jc w:val="center"/>
            </w:pPr>
            <w:r>
              <w:t>Insufficient gap adjacent to this CBW</w:t>
            </w:r>
          </w:p>
          <w:p w14:paraId="3EFEB901" w14:textId="77777777" w:rsidR="00736877" w:rsidRDefault="00736877" w:rsidP="00812D8F">
            <w:pPr>
              <w:spacing w:after="0"/>
              <w:jc w:val="center"/>
            </w:pPr>
            <w:r>
              <w:t>(&gt;3530MHz is occupied by adjacent operator)</w:t>
            </w:r>
          </w:p>
        </w:tc>
      </w:tr>
      <w:tr w:rsidR="00736877" w14:paraId="51FDB6E0" w14:textId="77777777" w:rsidTr="00812D8F">
        <w:trPr>
          <w:jc w:val="center"/>
        </w:trPr>
        <w:tc>
          <w:tcPr>
            <w:tcW w:w="1271" w:type="dxa"/>
            <w:vMerge/>
            <w:vAlign w:val="center"/>
          </w:tcPr>
          <w:p w14:paraId="6989F03D" w14:textId="77777777" w:rsidR="00736877" w:rsidRDefault="00736877" w:rsidP="00812D8F">
            <w:pPr>
              <w:spacing w:after="0"/>
              <w:jc w:val="center"/>
            </w:pPr>
          </w:p>
        </w:tc>
        <w:tc>
          <w:tcPr>
            <w:tcW w:w="851" w:type="dxa"/>
            <w:vAlign w:val="center"/>
          </w:tcPr>
          <w:p w14:paraId="6BD25170" w14:textId="77777777" w:rsidR="00736877" w:rsidRDefault="00736877" w:rsidP="00812D8F">
            <w:pPr>
              <w:spacing w:after="0"/>
              <w:jc w:val="center"/>
            </w:pPr>
            <w:r>
              <w:t>n78</w:t>
            </w:r>
          </w:p>
        </w:tc>
        <w:tc>
          <w:tcPr>
            <w:tcW w:w="2126" w:type="dxa"/>
            <w:vAlign w:val="center"/>
          </w:tcPr>
          <w:p w14:paraId="7E8B2A7F" w14:textId="77777777" w:rsidR="00736877" w:rsidRDefault="00736877" w:rsidP="00812D8F">
            <w:pPr>
              <w:spacing w:after="0"/>
              <w:jc w:val="center"/>
            </w:pPr>
            <w:r>
              <w:t>3530MHz ~ 3645MHz</w:t>
            </w:r>
          </w:p>
          <w:p w14:paraId="3BEA513C" w14:textId="77777777" w:rsidR="00736877" w:rsidRPr="008C12DC" w:rsidRDefault="00736877" w:rsidP="00812D8F">
            <w:pPr>
              <w:spacing w:after="0"/>
              <w:jc w:val="center"/>
              <w:rPr>
                <w:b/>
              </w:rPr>
            </w:pPr>
            <w:r w:rsidRPr="005E4E0E">
              <w:rPr>
                <w:b/>
                <w:highlight w:val="magenta"/>
              </w:rPr>
              <w:t>115MHz</w:t>
            </w:r>
          </w:p>
        </w:tc>
        <w:tc>
          <w:tcPr>
            <w:tcW w:w="1134" w:type="dxa"/>
            <w:vAlign w:val="center"/>
          </w:tcPr>
          <w:p w14:paraId="273B3175" w14:textId="77777777" w:rsidR="00736877" w:rsidRPr="004B235F" w:rsidRDefault="00736877" w:rsidP="00812D8F">
            <w:pPr>
              <w:spacing w:after="0"/>
              <w:jc w:val="center"/>
              <w:rPr>
                <w:b/>
                <w:highlight w:val="yellow"/>
              </w:rPr>
            </w:pPr>
            <w:r w:rsidRPr="004665F0">
              <w:rPr>
                <w:b/>
                <w:highlight w:val="cyan"/>
              </w:rPr>
              <w:t>1-2</w:t>
            </w:r>
          </w:p>
        </w:tc>
        <w:tc>
          <w:tcPr>
            <w:tcW w:w="4116" w:type="dxa"/>
            <w:vAlign w:val="center"/>
          </w:tcPr>
          <w:p w14:paraId="24E513FF" w14:textId="77777777" w:rsidR="00736877" w:rsidRDefault="00736877" w:rsidP="00812D8F">
            <w:pPr>
              <w:spacing w:after="0"/>
              <w:jc w:val="center"/>
            </w:pPr>
            <w:r>
              <w:t>Insufficient gap adjacent to this CBW</w:t>
            </w:r>
          </w:p>
          <w:p w14:paraId="033CE3D9" w14:textId="77777777" w:rsidR="00736877" w:rsidRDefault="00736877" w:rsidP="00812D8F">
            <w:pPr>
              <w:spacing w:after="0"/>
              <w:jc w:val="center"/>
            </w:pPr>
            <w:r>
              <w:t>(&lt;3530MHz and &gt;3700MHz are occupied by adjacent operator, respectively)</w:t>
            </w:r>
          </w:p>
        </w:tc>
      </w:tr>
      <w:tr w:rsidR="00736877" w14:paraId="1B302524" w14:textId="77777777" w:rsidTr="00812D8F">
        <w:trPr>
          <w:jc w:val="center"/>
        </w:trPr>
        <w:tc>
          <w:tcPr>
            <w:tcW w:w="1271" w:type="dxa"/>
            <w:vAlign w:val="center"/>
          </w:tcPr>
          <w:p w14:paraId="0D5D8E51" w14:textId="77777777" w:rsidR="00736877" w:rsidRDefault="00736877" w:rsidP="00812D8F">
            <w:pPr>
              <w:spacing w:after="0"/>
              <w:jc w:val="center"/>
            </w:pPr>
            <w:r w:rsidRPr="00C02809">
              <w:t>Slovenia</w:t>
            </w:r>
          </w:p>
        </w:tc>
        <w:tc>
          <w:tcPr>
            <w:tcW w:w="851" w:type="dxa"/>
            <w:vAlign w:val="center"/>
          </w:tcPr>
          <w:p w14:paraId="592962DC" w14:textId="77777777" w:rsidR="00736877" w:rsidRDefault="00736877" w:rsidP="00812D8F">
            <w:pPr>
              <w:spacing w:after="0"/>
              <w:jc w:val="center"/>
            </w:pPr>
            <w:r>
              <w:t>n34</w:t>
            </w:r>
          </w:p>
        </w:tc>
        <w:tc>
          <w:tcPr>
            <w:tcW w:w="2126" w:type="dxa"/>
            <w:vAlign w:val="center"/>
          </w:tcPr>
          <w:p w14:paraId="23C27CEC" w14:textId="77777777" w:rsidR="00736877" w:rsidRDefault="00736877" w:rsidP="00812D8F">
            <w:pPr>
              <w:spacing w:after="0"/>
              <w:jc w:val="center"/>
            </w:pPr>
            <w:r>
              <w:t>2010MHz ~ 2025MHz</w:t>
            </w:r>
          </w:p>
          <w:p w14:paraId="773F2BE5" w14:textId="77777777" w:rsidR="00736877" w:rsidRDefault="00736877" w:rsidP="00812D8F">
            <w:pPr>
              <w:spacing w:after="0"/>
              <w:jc w:val="center"/>
            </w:pPr>
            <w:r>
              <w:t>15MHz</w:t>
            </w:r>
          </w:p>
        </w:tc>
        <w:tc>
          <w:tcPr>
            <w:tcW w:w="1134" w:type="dxa"/>
            <w:vAlign w:val="center"/>
          </w:tcPr>
          <w:p w14:paraId="4D83D8F1" w14:textId="77777777" w:rsidR="00736877" w:rsidRPr="004665F0" w:rsidRDefault="00736877" w:rsidP="00812D8F">
            <w:pPr>
              <w:spacing w:after="0"/>
              <w:jc w:val="center"/>
              <w:rPr>
                <w:b/>
                <w:highlight w:val="cyan"/>
              </w:rPr>
            </w:pPr>
            <w:r w:rsidRPr="004B235F">
              <w:rPr>
                <w:b/>
                <w:highlight w:val="yellow"/>
              </w:rPr>
              <w:t>1-1</w:t>
            </w:r>
          </w:p>
        </w:tc>
        <w:tc>
          <w:tcPr>
            <w:tcW w:w="4116" w:type="dxa"/>
            <w:vAlign w:val="center"/>
          </w:tcPr>
          <w:p w14:paraId="56266CFE" w14:textId="77777777" w:rsidR="00736877" w:rsidRDefault="00736877" w:rsidP="00812D8F">
            <w:pPr>
              <w:spacing w:after="0"/>
              <w:jc w:val="center"/>
            </w:pPr>
            <w:r>
              <w:t>Single operator</w:t>
            </w:r>
          </w:p>
        </w:tc>
      </w:tr>
      <w:tr w:rsidR="00736877" w14:paraId="545A78C9" w14:textId="77777777" w:rsidTr="00812D8F">
        <w:trPr>
          <w:jc w:val="center"/>
        </w:trPr>
        <w:tc>
          <w:tcPr>
            <w:tcW w:w="1271" w:type="dxa"/>
            <w:vMerge w:val="restart"/>
            <w:vAlign w:val="center"/>
          </w:tcPr>
          <w:p w14:paraId="210D99E4" w14:textId="77777777" w:rsidR="00736877" w:rsidRDefault="00736877" w:rsidP="00812D8F">
            <w:pPr>
              <w:spacing w:after="0"/>
              <w:jc w:val="center"/>
            </w:pPr>
            <w:r>
              <w:t>Spain</w:t>
            </w:r>
          </w:p>
        </w:tc>
        <w:tc>
          <w:tcPr>
            <w:tcW w:w="851" w:type="dxa"/>
            <w:vAlign w:val="center"/>
          </w:tcPr>
          <w:p w14:paraId="21D58211" w14:textId="77777777" w:rsidR="00736877" w:rsidRDefault="00736877" w:rsidP="00812D8F">
            <w:pPr>
              <w:spacing w:after="0"/>
              <w:jc w:val="center"/>
            </w:pPr>
            <w:r>
              <w:t>n28</w:t>
            </w:r>
          </w:p>
        </w:tc>
        <w:tc>
          <w:tcPr>
            <w:tcW w:w="2126" w:type="dxa"/>
            <w:vAlign w:val="center"/>
          </w:tcPr>
          <w:p w14:paraId="16EB8F89" w14:textId="77777777" w:rsidR="00736877" w:rsidRDefault="00736877" w:rsidP="00812D8F">
            <w:pPr>
              <w:spacing w:after="0"/>
              <w:jc w:val="center"/>
            </w:pPr>
            <w:r>
              <w:t>703MHz ~ 733MHz</w:t>
            </w:r>
          </w:p>
          <w:p w14:paraId="65EE2793" w14:textId="77777777" w:rsidR="00736877" w:rsidRDefault="00736877" w:rsidP="00812D8F">
            <w:pPr>
              <w:spacing w:after="0"/>
              <w:jc w:val="center"/>
            </w:pPr>
            <w:r>
              <w:t>30MHz</w:t>
            </w:r>
          </w:p>
        </w:tc>
        <w:tc>
          <w:tcPr>
            <w:tcW w:w="1134" w:type="dxa"/>
            <w:vAlign w:val="center"/>
          </w:tcPr>
          <w:p w14:paraId="7C712411" w14:textId="77777777" w:rsidR="00736877" w:rsidRPr="004665F0" w:rsidRDefault="00736877" w:rsidP="00812D8F">
            <w:pPr>
              <w:spacing w:after="0"/>
              <w:jc w:val="center"/>
              <w:rPr>
                <w:b/>
                <w:highlight w:val="cyan"/>
              </w:rPr>
            </w:pPr>
            <w:r w:rsidRPr="004665F0">
              <w:rPr>
                <w:b/>
                <w:highlight w:val="yellow"/>
              </w:rPr>
              <w:t>1-1</w:t>
            </w:r>
          </w:p>
        </w:tc>
        <w:tc>
          <w:tcPr>
            <w:tcW w:w="4116" w:type="dxa"/>
            <w:vAlign w:val="center"/>
          </w:tcPr>
          <w:p w14:paraId="1B818F12" w14:textId="77777777" w:rsidR="00736877" w:rsidRDefault="00736877" w:rsidP="00812D8F">
            <w:pPr>
              <w:spacing w:after="0"/>
              <w:jc w:val="center"/>
            </w:pPr>
            <w:r>
              <w:t>Co-constructed and shared by operators</w:t>
            </w:r>
          </w:p>
        </w:tc>
      </w:tr>
      <w:tr w:rsidR="00736877" w14:paraId="7E38BA37" w14:textId="77777777" w:rsidTr="00812D8F">
        <w:trPr>
          <w:jc w:val="center"/>
        </w:trPr>
        <w:tc>
          <w:tcPr>
            <w:tcW w:w="1271" w:type="dxa"/>
            <w:vMerge/>
            <w:vAlign w:val="center"/>
          </w:tcPr>
          <w:p w14:paraId="2DD8894B" w14:textId="77777777" w:rsidR="00736877" w:rsidRDefault="00736877" w:rsidP="00812D8F">
            <w:pPr>
              <w:spacing w:after="0"/>
              <w:jc w:val="center"/>
            </w:pPr>
          </w:p>
        </w:tc>
        <w:tc>
          <w:tcPr>
            <w:tcW w:w="851" w:type="dxa"/>
            <w:vAlign w:val="center"/>
          </w:tcPr>
          <w:p w14:paraId="6717C6A7" w14:textId="77777777" w:rsidR="00736877" w:rsidRDefault="00736877" w:rsidP="00812D8F">
            <w:pPr>
              <w:spacing w:after="0"/>
              <w:jc w:val="center"/>
            </w:pPr>
            <w:r>
              <w:t>n78</w:t>
            </w:r>
          </w:p>
        </w:tc>
        <w:tc>
          <w:tcPr>
            <w:tcW w:w="2126" w:type="dxa"/>
            <w:vAlign w:val="center"/>
          </w:tcPr>
          <w:p w14:paraId="162CEEA7" w14:textId="77777777" w:rsidR="00736877" w:rsidRDefault="00736877" w:rsidP="00812D8F">
            <w:pPr>
              <w:spacing w:after="0"/>
              <w:jc w:val="center"/>
            </w:pPr>
            <w:r>
              <w:t>3420MHz ~ 3500MHz</w:t>
            </w:r>
          </w:p>
          <w:p w14:paraId="54CC4B6B" w14:textId="77777777" w:rsidR="00736877" w:rsidRDefault="00736877" w:rsidP="00812D8F">
            <w:pPr>
              <w:spacing w:after="0"/>
              <w:jc w:val="center"/>
            </w:pPr>
            <w:r>
              <w:t>80MHz</w:t>
            </w:r>
          </w:p>
        </w:tc>
        <w:tc>
          <w:tcPr>
            <w:tcW w:w="1134" w:type="dxa"/>
            <w:vAlign w:val="center"/>
          </w:tcPr>
          <w:p w14:paraId="3C761E0A" w14:textId="77777777" w:rsidR="00736877" w:rsidRPr="004665F0" w:rsidRDefault="00736877" w:rsidP="00812D8F">
            <w:pPr>
              <w:spacing w:after="0"/>
              <w:jc w:val="center"/>
              <w:rPr>
                <w:b/>
                <w:highlight w:val="cyan"/>
              </w:rPr>
            </w:pPr>
            <w:r w:rsidRPr="004665F0">
              <w:rPr>
                <w:b/>
                <w:highlight w:val="cyan"/>
              </w:rPr>
              <w:t>1-2</w:t>
            </w:r>
          </w:p>
        </w:tc>
        <w:tc>
          <w:tcPr>
            <w:tcW w:w="4116" w:type="dxa"/>
            <w:vAlign w:val="center"/>
          </w:tcPr>
          <w:p w14:paraId="1A6B3B21" w14:textId="77777777" w:rsidR="00736877" w:rsidRDefault="00736877" w:rsidP="00812D8F">
            <w:pPr>
              <w:spacing w:after="0"/>
              <w:jc w:val="center"/>
            </w:pPr>
            <w:r>
              <w:t>Insufficient gap adjacent to this CBW</w:t>
            </w:r>
          </w:p>
          <w:p w14:paraId="1EC81E22" w14:textId="77777777" w:rsidR="00736877" w:rsidRDefault="00736877" w:rsidP="00812D8F">
            <w:pPr>
              <w:spacing w:after="0"/>
              <w:jc w:val="center"/>
            </w:pPr>
            <w:r>
              <w:t>(&lt;3420MHz is occupied by adjacent operator)</w:t>
            </w:r>
          </w:p>
        </w:tc>
      </w:tr>
      <w:tr w:rsidR="00736877" w14:paraId="433F846B" w14:textId="77777777" w:rsidTr="00812D8F">
        <w:trPr>
          <w:jc w:val="center"/>
        </w:trPr>
        <w:tc>
          <w:tcPr>
            <w:tcW w:w="1271" w:type="dxa"/>
            <w:vMerge w:val="restart"/>
            <w:vAlign w:val="center"/>
          </w:tcPr>
          <w:p w14:paraId="614CD534" w14:textId="77777777" w:rsidR="00736877" w:rsidRDefault="00736877" w:rsidP="00812D8F">
            <w:pPr>
              <w:spacing w:after="0"/>
              <w:jc w:val="center"/>
            </w:pPr>
            <w:r>
              <w:t>Sweden</w:t>
            </w:r>
          </w:p>
        </w:tc>
        <w:tc>
          <w:tcPr>
            <w:tcW w:w="851" w:type="dxa"/>
            <w:vAlign w:val="center"/>
          </w:tcPr>
          <w:p w14:paraId="5B9C043B" w14:textId="77777777" w:rsidR="00736877" w:rsidRDefault="00736877" w:rsidP="00812D8F">
            <w:pPr>
              <w:spacing w:after="0"/>
              <w:jc w:val="center"/>
            </w:pPr>
            <w:r>
              <w:t>n78</w:t>
            </w:r>
          </w:p>
        </w:tc>
        <w:tc>
          <w:tcPr>
            <w:tcW w:w="2126" w:type="dxa"/>
            <w:vAlign w:val="center"/>
          </w:tcPr>
          <w:p w14:paraId="0B5B2B32" w14:textId="77777777" w:rsidR="00736877" w:rsidRDefault="00736877" w:rsidP="00812D8F">
            <w:pPr>
              <w:spacing w:after="0"/>
              <w:jc w:val="center"/>
            </w:pPr>
            <w:r>
              <w:t>3400MHz ~ 3500MHz</w:t>
            </w:r>
          </w:p>
          <w:p w14:paraId="4394D5E3" w14:textId="77777777" w:rsidR="00736877" w:rsidRDefault="00736877" w:rsidP="00812D8F">
            <w:pPr>
              <w:spacing w:after="0"/>
              <w:jc w:val="center"/>
            </w:pPr>
            <w:r>
              <w:t>100MHz</w:t>
            </w:r>
          </w:p>
        </w:tc>
        <w:tc>
          <w:tcPr>
            <w:tcW w:w="1134" w:type="dxa"/>
            <w:vAlign w:val="center"/>
          </w:tcPr>
          <w:p w14:paraId="3FDE2C33" w14:textId="77777777" w:rsidR="00736877" w:rsidRPr="004665F0" w:rsidRDefault="00736877" w:rsidP="00812D8F">
            <w:pPr>
              <w:spacing w:after="0"/>
              <w:jc w:val="center"/>
              <w:rPr>
                <w:b/>
                <w:highlight w:val="cyan"/>
              </w:rPr>
            </w:pPr>
            <w:r w:rsidRPr="004665F0">
              <w:rPr>
                <w:b/>
                <w:highlight w:val="cyan"/>
              </w:rPr>
              <w:t>1-2</w:t>
            </w:r>
          </w:p>
        </w:tc>
        <w:tc>
          <w:tcPr>
            <w:tcW w:w="4116" w:type="dxa"/>
            <w:vAlign w:val="center"/>
          </w:tcPr>
          <w:p w14:paraId="495265FC" w14:textId="77777777" w:rsidR="00736877" w:rsidRDefault="00736877" w:rsidP="00812D8F">
            <w:pPr>
              <w:spacing w:after="0"/>
              <w:jc w:val="center"/>
            </w:pPr>
            <w:r>
              <w:t>Insufficient gap adjacent to this CBW</w:t>
            </w:r>
          </w:p>
          <w:p w14:paraId="791F5CFE" w14:textId="77777777" w:rsidR="00736877" w:rsidRDefault="00736877" w:rsidP="00812D8F">
            <w:pPr>
              <w:spacing w:after="0"/>
              <w:jc w:val="center"/>
            </w:pPr>
            <w:r>
              <w:t>(&gt;3500MHz is occupied by adjacent operator)</w:t>
            </w:r>
          </w:p>
        </w:tc>
      </w:tr>
      <w:tr w:rsidR="00736877" w14:paraId="3E90A803" w14:textId="77777777" w:rsidTr="00812D8F">
        <w:trPr>
          <w:jc w:val="center"/>
        </w:trPr>
        <w:tc>
          <w:tcPr>
            <w:tcW w:w="1271" w:type="dxa"/>
            <w:vMerge/>
            <w:vAlign w:val="center"/>
          </w:tcPr>
          <w:p w14:paraId="76C7D85B" w14:textId="77777777" w:rsidR="00736877" w:rsidRDefault="00736877" w:rsidP="00812D8F">
            <w:pPr>
              <w:spacing w:after="0"/>
              <w:jc w:val="center"/>
            </w:pPr>
          </w:p>
        </w:tc>
        <w:tc>
          <w:tcPr>
            <w:tcW w:w="851" w:type="dxa"/>
            <w:vAlign w:val="center"/>
          </w:tcPr>
          <w:p w14:paraId="6BC412F1" w14:textId="77777777" w:rsidR="00736877" w:rsidRDefault="00736877" w:rsidP="00812D8F">
            <w:pPr>
              <w:spacing w:after="0"/>
              <w:jc w:val="center"/>
            </w:pPr>
            <w:r>
              <w:t>n78</w:t>
            </w:r>
          </w:p>
        </w:tc>
        <w:tc>
          <w:tcPr>
            <w:tcW w:w="2126" w:type="dxa"/>
            <w:vAlign w:val="center"/>
          </w:tcPr>
          <w:p w14:paraId="5C17995E" w14:textId="77777777" w:rsidR="00736877" w:rsidRDefault="00736877" w:rsidP="00812D8F">
            <w:pPr>
              <w:spacing w:after="0"/>
              <w:jc w:val="center"/>
            </w:pPr>
            <w:r>
              <w:t>3500MHz ~ 3620MHz</w:t>
            </w:r>
          </w:p>
          <w:p w14:paraId="106381B2" w14:textId="77777777" w:rsidR="00736877" w:rsidRDefault="00736877" w:rsidP="00812D8F">
            <w:pPr>
              <w:spacing w:after="0"/>
              <w:jc w:val="center"/>
            </w:pPr>
            <w:r w:rsidRPr="005E4E0E">
              <w:rPr>
                <w:b/>
                <w:highlight w:val="magenta"/>
              </w:rPr>
              <w:t>120MHz</w:t>
            </w:r>
          </w:p>
        </w:tc>
        <w:tc>
          <w:tcPr>
            <w:tcW w:w="1134" w:type="dxa"/>
            <w:vAlign w:val="center"/>
          </w:tcPr>
          <w:p w14:paraId="54733545" w14:textId="77777777" w:rsidR="00736877" w:rsidRPr="004665F0" w:rsidRDefault="00736877" w:rsidP="00812D8F">
            <w:pPr>
              <w:spacing w:after="0"/>
              <w:jc w:val="center"/>
              <w:rPr>
                <w:b/>
                <w:highlight w:val="cyan"/>
              </w:rPr>
            </w:pPr>
            <w:r w:rsidRPr="004665F0">
              <w:rPr>
                <w:b/>
                <w:highlight w:val="cyan"/>
              </w:rPr>
              <w:t>1-2</w:t>
            </w:r>
          </w:p>
        </w:tc>
        <w:tc>
          <w:tcPr>
            <w:tcW w:w="4116" w:type="dxa"/>
            <w:vAlign w:val="center"/>
          </w:tcPr>
          <w:p w14:paraId="62CF8D54" w14:textId="77777777" w:rsidR="00736877" w:rsidRDefault="00736877" w:rsidP="00812D8F">
            <w:pPr>
              <w:spacing w:after="0"/>
              <w:jc w:val="center"/>
            </w:pPr>
            <w:r>
              <w:t>Insufficient gap adjacent to this CBW</w:t>
            </w:r>
          </w:p>
          <w:p w14:paraId="4F6DB39F" w14:textId="77777777" w:rsidR="00736877" w:rsidRDefault="00736877" w:rsidP="00812D8F">
            <w:pPr>
              <w:spacing w:after="0"/>
              <w:jc w:val="center"/>
            </w:pPr>
            <w:r>
              <w:t>(&lt;3500MHz is occupied by adjacent operator)</w:t>
            </w:r>
          </w:p>
        </w:tc>
      </w:tr>
      <w:tr w:rsidR="00736877" w14:paraId="52017B3D" w14:textId="77777777" w:rsidTr="00812D8F">
        <w:trPr>
          <w:jc w:val="center"/>
        </w:trPr>
        <w:tc>
          <w:tcPr>
            <w:tcW w:w="1271" w:type="dxa"/>
            <w:vAlign w:val="center"/>
          </w:tcPr>
          <w:p w14:paraId="4E8A5F58" w14:textId="77777777" w:rsidR="00736877" w:rsidRDefault="00736877" w:rsidP="00812D8F">
            <w:pPr>
              <w:spacing w:after="0"/>
              <w:jc w:val="center"/>
            </w:pPr>
            <w:r>
              <w:t>Switzerland</w:t>
            </w:r>
          </w:p>
        </w:tc>
        <w:tc>
          <w:tcPr>
            <w:tcW w:w="851" w:type="dxa"/>
            <w:vAlign w:val="center"/>
          </w:tcPr>
          <w:p w14:paraId="2D788E28" w14:textId="77777777" w:rsidR="00736877" w:rsidRDefault="00736877" w:rsidP="00812D8F">
            <w:pPr>
              <w:spacing w:after="0"/>
              <w:jc w:val="center"/>
            </w:pPr>
            <w:r>
              <w:t>n78</w:t>
            </w:r>
          </w:p>
        </w:tc>
        <w:tc>
          <w:tcPr>
            <w:tcW w:w="2126" w:type="dxa"/>
            <w:vAlign w:val="center"/>
          </w:tcPr>
          <w:p w14:paraId="04F2708C" w14:textId="77777777" w:rsidR="00736877" w:rsidRDefault="00736877" w:rsidP="00812D8F">
            <w:pPr>
              <w:spacing w:after="0"/>
              <w:jc w:val="center"/>
            </w:pPr>
            <w:r>
              <w:t>3500MHz ~ 3580MHz</w:t>
            </w:r>
          </w:p>
          <w:p w14:paraId="63D4606E" w14:textId="77777777" w:rsidR="00736877" w:rsidRDefault="00736877" w:rsidP="00812D8F">
            <w:pPr>
              <w:spacing w:after="0"/>
              <w:jc w:val="center"/>
            </w:pPr>
            <w:r>
              <w:lastRenderedPageBreak/>
              <w:t>80MHz</w:t>
            </w:r>
          </w:p>
        </w:tc>
        <w:tc>
          <w:tcPr>
            <w:tcW w:w="1134" w:type="dxa"/>
            <w:vAlign w:val="center"/>
          </w:tcPr>
          <w:p w14:paraId="6584574A" w14:textId="77777777" w:rsidR="00736877" w:rsidRPr="004665F0" w:rsidRDefault="00736877" w:rsidP="00812D8F">
            <w:pPr>
              <w:spacing w:after="0"/>
              <w:jc w:val="center"/>
              <w:rPr>
                <w:b/>
                <w:highlight w:val="cyan"/>
              </w:rPr>
            </w:pPr>
            <w:r w:rsidRPr="004665F0">
              <w:rPr>
                <w:b/>
                <w:highlight w:val="cyan"/>
              </w:rPr>
              <w:lastRenderedPageBreak/>
              <w:t>1-2</w:t>
            </w:r>
          </w:p>
        </w:tc>
        <w:tc>
          <w:tcPr>
            <w:tcW w:w="4116" w:type="dxa"/>
            <w:vAlign w:val="center"/>
          </w:tcPr>
          <w:p w14:paraId="2115B157" w14:textId="77777777" w:rsidR="00736877" w:rsidRDefault="00736877" w:rsidP="00812D8F">
            <w:pPr>
              <w:spacing w:after="0"/>
              <w:jc w:val="center"/>
            </w:pPr>
            <w:r>
              <w:t>Insufficient gap adjacent to this CBW</w:t>
            </w:r>
          </w:p>
          <w:p w14:paraId="584108F5" w14:textId="77777777" w:rsidR="00736877" w:rsidRDefault="00736877" w:rsidP="00812D8F">
            <w:pPr>
              <w:spacing w:after="0"/>
              <w:jc w:val="center"/>
            </w:pPr>
            <w:r>
              <w:lastRenderedPageBreak/>
              <w:t xml:space="preserve">(&gt;3580MHz is occupied by adjacent operator) </w:t>
            </w:r>
          </w:p>
        </w:tc>
      </w:tr>
    </w:tbl>
    <w:p w14:paraId="1DE1C401" w14:textId="77777777" w:rsidR="00736877" w:rsidRDefault="00736877" w:rsidP="00736877">
      <w:pPr>
        <w:jc w:val="both"/>
      </w:pPr>
    </w:p>
    <w:p w14:paraId="792922F7" w14:textId="77777777" w:rsidR="00736877" w:rsidRPr="008F6C02" w:rsidRDefault="00736877" w:rsidP="00736877">
      <w:pPr>
        <w:rPr>
          <w:b/>
          <w:u w:val="single"/>
        </w:rPr>
      </w:pPr>
      <w:r>
        <w:rPr>
          <w:b/>
          <w:u w:val="single"/>
        </w:rPr>
        <w:t xml:space="preserve">On </w:t>
      </w:r>
      <w:r w:rsidRPr="008F6C02">
        <w:rPr>
          <w:b/>
          <w:u w:val="single"/>
        </w:rPr>
        <w:t xml:space="preserve">Scenario </w:t>
      </w:r>
      <w:r>
        <w:rPr>
          <w:b/>
          <w:u w:val="single"/>
        </w:rPr>
        <w:t>2</w:t>
      </w:r>
    </w:p>
    <w:p w14:paraId="3A2F5E4F" w14:textId="77777777" w:rsidR="00736877" w:rsidRDefault="00736877" w:rsidP="00736877">
      <w:pPr>
        <w:jc w:val="both"/>
      </w:pPr>
      <w:r w:rsidRPr="00AC462C">
        <w:t>For this</w:t>
      </w:r>
      <w:r>
        <w:t xml:space="preserve"> scenario, there is a previous agreement that the shifted boundary of where ACLR and SEM applied cannot exceed the BS CBW in order to avoid additional interference to adjacent operators. Hence, any spectrum allocation with no gap to other operator in adjacent channels can be incorporated to Scenario 2. But one should focus on the case where the operator holding spectrum is larger than 100MHz instead and it doesn’t need to confine to single carrier operation at BS side because:</w:t>
      </w:r>
    </w:p>
    <w:p w14:paraId="4641CAD9" w14:textId="77777777" w:rsidR="00736877" w:rsidRPr="00BD326C" w:rsidRDefault="00736877" w:rsidP="007F0576">
      <w:pPr>
        <w:pStyle w:val="aff6"/>
        <w:numPr>
          <w:ilvl w:val="0"/>
          <w:numId w:val="13"/>
        </w:numPr>
        <w:ind w:firstLineChars="0"/>
        <w:rPr>
          <w:rFonts w:ascii="Times New Roman" w:hAnsi="Times New Roman"/>
          <w:kern w:val="0"/>
          <w:sz w:val="20"/>
          <w:szCs w:val="20"/>
          <w:lang w:val="en-GB" w:eastAsia="zh-CN"/>
        </w:rPr>
      </w:pPr>
      <w:r w:rsidRPr="00BD326C">
        <w:rPr>
          <w:rFonts w:ascii="Times New Roman" w:hAnsi="Times New Roman"/>
          <w:kern w:val="0"/>
          <w:sz w:val="20"/>
          <w:szCs w:val="20"/>
          <w:lang w:val="en-GB" w:eastAsia="zh-CN"/>
        </w:rPr>
        <w:t xml:space="preserve">The multi-carriers deployment could have a disposition to configure 100MHz to one CC as it could be a practical decision after considering achievable peak throughputs and overall coverage performance along with the maximum CBW capability normally indicated by an </w:t>
      </w:r>
      <w:proofErr w:type="spellStart"/>
      <w:r w:rsidRPr="00BD326C">
        <w:rPr>
          <w:rFonts w:ascii="Times New Roman" w:hAnsi="Times New Roman"/>
          <w:kern w:val="0"/>
          <w:sz w:val="20"/>
          <w:szCs w:val="20"/>
          <w:lang w:val="en-GB" w:eastAsia="zh-CN"/>
        </w:rPr>
        <w:t>eMBB</w:t>
      </w:r>
      <w:proofErr w:type="spellEnd"/>
      <w:r w:rsidRPr="00BD326C">
        <w:rPr>
          <w:rFonts w:ascii="Times New Roman" w:hAnsi="Times New Roman"/>
          <w:kern w:val="0"/>
          <w:sz w:val="20"/>
          <w:szCs w:val="20"/>
          <w:lang w:val="en-GB" w:eastAsia="zh-CN"/>
        </w:rPr>
        <w:t xml:space="preserve"> UE i.e. 100MHz.</w:t>
      </w:r>
    </w:p>
    <w:p w14:paraId="650FD1FA" w14:textId="77777777" w:rsidR="00736877" w:rsidRDefault="00736877" w:rsidP="007F0576">
      <w:pPr>
        <w:pStyle w:val="aff6"/>
        <w:numPr>
          <w:ilvl w:val="0"/>
          <w:numId w:val="13"/>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But if it is arbitrarily confined to single carrier, to accommodate the required offset e.g. 1/2 UE CBW into holding spectrum, the gNB may have to configure the UE with a smaller CBW if it wants to enable this feature.</w:t>
      </w:r>
    </w:p>
    <w:p w14:paraId="2AF75A49" w14:textId="77777777" w:rsidR="00736877" w:rsidRDefault="00736877" w:rsidP="007F0576">
      <w:pPr>
        <w:pStyle w:val="aff6"/>
        <w:numPr>
          <w:ilvl w:val="0"/>
          <w:numId w:val="13"/>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The reduced MPR is still the same as the original one for inner region, which can be achieved under inner RB allocations scheduling.</w:t>
      </w:r>
    </w:p>
    <w:p w14:paraId="6E4F5CA9" w14:textId="77777777" w:rsidR="00736877" w:rsidRDefault="00736877" w:rsidP="007F0576">
      <w:pPr>
        <w:pStyle w:val="aff6"/>
        <w:numPr>
          <w:ilvl w:val="0"/>
          <w:numId w:val="13"/>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Since a smaller UE CBW is configured, the original outer RB allocation cannot be scheduled anymore.</w:t>
      </w:r>
    </w:p>
    <w:p w14:paraId="75A2BDCC" w14:textId="77777777" w:rsidR="00736877" w:rsidRPr="00B85568" w:rsidRDefault="00736877" w:rsidP="00736877">
      <w:pPr>
        <w:jc w:val="center"/>
      </w:pPr>
      <w:r>
        <w:rPr>
          <w:noProof/>
          <w:lang w:val="en-US"/>
        </w:rPr>
        <w:drawing>
          <wp:inline distT="0" distB="0" distL="0" distR="0" wp14:anchorId="2E34A3DE" wp14:editId="347F4155">
            <wp:extent cx="3273783" cy="2408222"/>
            <wp:effectExtent l="19050" t="19050" r="22225"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300295" cy="2427724"/>
                    </a:xfrm>
                    <a:prstGeom prst="rect">
                      <a:avLst/>
                    </a:prstGeom>
                    <a:ln w="12700">
                      <a:solidFill>
                        <a:schemeClr val="tx1"/>
                      </a:solidFill>
                    </a:ln>
                  </pic:spPr>
                </pic:pic>
              </a:graphicData>
            </a:graphic>
          </wp:inline>
        </w:drawing>
      </w:r>
    </w:p>
    <w:p w14:paraId="7F58256E" w14:textId="77777777" w:rsidR="00736877" w:rsidRPr="00B85568" w:rsidRDefault="00736877" w:rsidP="00736877">
      <w:pPr>
        <w:jc w:val="center"/>
        <w:rPr>
          <w:b/>
        </w:rPr>
      </w:pPr>
      <w:r w:rsidRPr="00B85568">
        <w:rPr>
          <w:b/>
        </w:rPr>
        <w:t xml:space="preserve">Figure </w:t>
      </w:r>
      <w:r>
        <w:rPr>
          <w:b/>
        </w:rPr>
        <w:t>1</w:t>
      </w:r>
      <w:r w:rsidRPr="00B85568">
        <w:rPr>
          <w:b/>
        </w:rPr>
        <w:t>. Illustration on the drawbacks when confining to single carrier at BS side</w:t>
      </w:r>
    </w:p>
    <w:p w14:paraId="73A0E392" w14:textId="2A83AB64" w:rsidR="00736877" w:rsidRDefault="00736877" w:rsidP="00736877">
      <w:pPr>
        <w:jc w:val="both"/>
        <w:rPr>
          <w:b/>
          <w:i/>
        </w:rPr>
      </w:pPr>
      <w:r>
        <w:rPr>
          <w:b/>
          <w:i/>
        </w:rPr>
        <w:t>Observation</w:t>
      </w:r>
      <w:r w:rsidRPr="00382626">
        <w:rPr>
          <w:b/>
          <w:i/>
        </w:rPr>
        <w:t xml:space="preserve">: </w:t>
      </w:r>
      <w:r>
        <w:rPr>
          <w:b/>
          <w:i/>
        </w:rPr>
        <w:t xml:space="preserve">As depicted in Figure 1, for Scenario 2, one should focus on the </w:t>
      </w:r>
      <w:r w:rsidRPr="00CE000B">
        <w:rPr>
          <w:b/>
          <w:i/>
        </w:rPr>
        <w:t xml:space="preserve">case where the operator holding spectrum is larger than 100MHz </w:t>
      </w:r>
      <w:r>
        <w:rPr>
          <w:b/>
          <w:i/>
        </w:rPr>
        <w:t>and it is multi-carriers operation at BS side. Because:</w:t>
      </w:r>
    </w:p>
    <w:p w14:paraId="7E47468E" w14:textId="77777777" w:rsidR="00736877" w:rsidRPr="00134DAA" w:rsidRDefault="00736877" w:rsidP="007F0576">
      <w:pPr>
        <w:pStyle w:val="aff6"/>
        <w:numPr>
          <w:ilvl w:val="0"/>
          <w:numId w:val="1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w:t>
      </w:r>
      <w:r w:rsidRPr="00051E31">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&gt;100MHz contiguous spectrum, it</w:t>
      </w:r>
      <w:r w:rsidRPr="00051E31">
        <w:rPr>
          <w:rFonts w:ascii="Times New Roman" w:hAnsi="Times New Roman"/>
          <w:b/>
          <w:i/>
          <w:kern w:val="0"/>
          <w:sz w:val="20"/>
          <w:szCs w:val="20"/>
          <w:lang w:val="en-GB" w:eastAsia="zh-CN"/>
        </w:rPr>
        <w:t xml:space="preserve"> could have a disposition to configure 100MHz to one CC as it could be a practical decision after considering achievable peak throughputs and overall coverage performance along with the maximum CBW capability normally indic</w:t>
      </w:r>
      <w:r>
        <w:rPr>
          <w:rFonts w:ascii="Times New Roman" w:hAnsi="Times New Roman"/>
          <w:b/>
          <w:i/>
          <w:kern w:val="0"/>
          <w:sz w:val="20"/>
          <w:szCs w:val="20"/>
          <w:lang w:val="en-GB" w:eastAsia="zh-CN"/>
        </w:rPr>
        <w:t xml:space="preserve">ated by an </w:t>
      </w:r>
      <w:proofErr w:type="spellStart"/>
      <w:r>
        <w:rPr>
          <w:rFonts w:ascii="Times New Roman" w:hAnsi="Times New Roman"/>
          <w:b/>
          <w:i/>
          <w:kern w:val="0"/>
          <w:sz w:val="20"/>
          <w:szCs w:val="20"/>
          <w:lang w:val="en-GB" w:eastAsia="zh-CN"/>
        </w:rPr>
        <w:t>eMBB</w:t>
      </w:r>
      <w:proofErr w:type="spellEnd"/>
      <w:r>
        <w:rPr>
          <w:rFonts w:ascii="Times New Roman" w:hAnsi="Times New Roman"/>
          <w:b/>
          <w:i/>
          <w:kern w:val="0"/>
          <w:sz w:val="20"/>
          <w:szCs w:val="20"/>
          <w:lang w:val="en-GB" w:eastAsia="zh-CN"/>
        </w:rPr>
        <w:t xml:space="preserve"> UE i.e. 100MHz.</w:t>
      </w:r>
    </w:p>
    <w:p w14:paraId="0F6AB2CB" w14:textId="77777777" w:rsidR="00736877" w:rsidRPr="00134DAA" w:rsidRDefault="00736877" w:rsidP="007F0576">
      <w:pPr>
        <w:pStyle w:val="aff6"/>
        <w:numPr>
          <w:ilvl w:val="0"/>
          <w:numId w:val="14"/>
        </w:numPr>
        <w:ind w:firstLineChars="0"/>
        <w:rPr>
          <w:rFonts w:ascii="Times New Roman" w:hAnsi="Times New Roman"/>
          <w:b/>
          <w:i/>
          <w:kern w:val="0"/>
          <w:sz w:val="20"/>
          <w:szCs w:val="20"/>
          <w:lang w:val="en-GB" w:eastAsia="zh-CN"/>
        </w:rPr>
      </w:pPr>
      <w:r w:rsidRPr="00051E31">
        <w:rPr>
          <w:rFonts w:ascii="Times New Roman" w:hAnsi="Times New Roman"/>
          <w:b/>
          <w:i/>
          <w:kern w:val="0"/>
          <w:sz w:val="20"/>
          <w:szCs w:val="20"/>
          <w:lang w:val="en-GB" w:eastAsia="zh-CN"/>
        </w:rPr>
        <w:t xml:space="preserve">But if it is arbitrarily confined to single carrier, to </w:t>
      </w:r>
      <w:r w:rsidRPr="00134DAA">
        <w:rPr>
          <w:rFonts w:ascii="Times New Roman" w:hAnsi="Times New Roman"/>
          <w:b/>
          <w:i/>
          <w:kern w:val="0"/>
          <w:sz w:val="20"/>
          <w:szCs w:val="20"/>
          <w:lang w:val="en-GB" w:eastAsia="zh-CN"/>
        </w:rPr>
        <w:t>accommodate the required offset e.g. 1/2 UE CBW into holding spectrum, the gNB</w:t>
      </w:r>
      <w:r>
        <w:rPr>
          <w:rFonts w:ascii="Times New Roman" w:hAnsi="Times New Roman"/>
          <w:b/>
          <w:i/>
          <w:kern w:val="0"/>
          <w:sz w:val="20"/>
          <w:szCs w:val="20"/>
          <w:lang w:val="en-GB" w:eastAsia="zh-CN"/>
        </w:rPr>
        <w:t xml:space="preserve"> may have to configure the UE with</w:t>
      </w:r>
      <w:r w:rsidRPr="00134DAA">
        <w:rPr>
          <w:rFonts w:ascii="Times New Roman" w:hAnsi="Times New Roman"/>
          <w:b/>
          <w:i/>
          <w:kern w:val="0"/>
          <w:sz w:val="20"/>
          <w:szCs w:val="20"/>
          <w:lang w:val="en-GB" w:eastAsia="zh-CN"/>
        </w:rPr>
        <w:t xml:space="preserve"> a smaller CBW</w:t>
      </w:r>
      <w:r>
        <w:rPr>
          <w:rFonts w:ascii="Times New Roman" w:hAnsi="Times New Roman"/>
          <w:b/>
          <w:i/>
          <w:kern w:val="0"/>
          <w:sz w:val="20"/>
          <w:szCs w:val="20"/>
          <w:lang w:val="en-GB" w:eastAsia="zh-CN"/>
        </w:rPr>
        <w:t xml:space="preserve"> rather than the supported maximum UE CBW,</w:t>
      </w:r>
      <w:r w:rsidRPr="00134DAA">
        <w:rPr>
          <w:rFonts w:ascii="Times New Roman" w:hAnsi="Times New Roman"/>
          <w:b/>
          <w:i/>
          <w:kern w:val="0"/>
          <w:sz w:val="20"/>
          <w:szCs w:val="20"/>
          <w:lang w:val="en-GB" w:eastAsia="zh-CN"/>
        </w:rPr>
        <w:t xml:space="preserve"> if it wants to enable this feature.</w:t>
      </w:r>
    </w:p>
    <w:p w14:paraId="0B59DD4E" w14:textId="77777777" w:rsidR="00736877" w:rsidRPr="00134DAA" w:rsidRDefault="00736877" w:rsidP="007F0576">
      <w:pPr>
        <w:pStyle w:val="aff6"/>
        <w:numPr>
          <w:ilvl w:val="0"/>
          <w:numId w:val="14"/>
        </w:numPr>
        <w:ind w:firstLineChars="0"/>
        <w:rPr>
          <w:rFonts w:ascii="Times New Roman" w:hAnsi="Times New Roman"/>
          <w:b/>
          <w:i/>
          <w:kern w:val="0"/>
          <w:sz w:val="20"/>
          <w:szCs w:val="20"/>
          <w:lang w:val="en-GB" w:eastAsia="zh-CN"/>
        </w:rPr>
      </w:pPr>
      <w:r w:rsidRPr="00134DAA">
        <w:rPr>
          <w:rFonts w:ascii="Times New Roman" w:hAnsi="Times New Roman"/>
          <w:b/>
          <w:i/>
          <w:kern w:val="0"/>
          <w:sz w:val="20"/>
          <w:szCs w:val="20"/>
          <w:lang w:val="en-GB" w:eastAsia="zh-CN"/>
        </w:rPr>
        <w:t xml:space="preserve">The reduced MPR is still the same as the one </w:t>
      </w:r>
      <w:r>
        <w:rPr>
          <w:rFonts w:ascii="Times New Roman" w:hAnsi="Times New Roman"/>
          <w:b/>
          <w:i/>
          <w:kern w:val="0"/>
          <w:sz w:val="20"/>
          <w:szCs w:val="20"/>
          <w:lang w:val="en-GB" w:eastAsia="zh-CN"/>
        </w:rPr>
        <w:t xml:space="preserve">that can be </w:t>
      </w:r>
      <w:r w:rsidRPr="00134DAA">
        <w:rPr>
          <w:rFonts w:ascii="Times New Roman" w:hAnsi="Times New Roman"/>
          <w:b/>
          <w:i/>
          <w:kern w:val="0"/>
          <w:sz w:val="20"/>
          <w:szCs w:val="20"/>
          <w:lang w:val="en-GB" w:eastAsia="zh-CN"/>
        </w:rPr>
        <w:t xml:space="preserve">achieved </w:t>
      </w:r>
      <w:r>
        <w:rPr>
          <w:rFonts w:ascii="Times New Roman" w:hAnsi="Times New Roman"/>
          <w:b/>
          <w:i/>
          <w:kern w:val="0"/>
          <w:sz w:val="20"/>
          <w:szCs w:val="20"/>
          <w:lang w:val="en-GB" w:eastAsia="zh-CN"/>
        </w:rPr>
        <w:t>on</w:t>
      </w:r>
      <w:r w:rsidRPr="00134DAA">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 xml:space="preserve">the very same RB allocations, which are identical to the </w:t>
      </w:r>
      <w:r w:rsidRPr="00134DAA">
        <w:rPr>
          <w:rFonts w:ascii="Times New Roman" w:hAnsi="Times New Roman"/>
          <w:b/>
          <w:i/>
          <w:kern w:val="0"/>
          <w:sz w:val="20"/>
          <w:szCs w:val="20"/>
          <w:lang w:val="en-GB" w:eastAsia="zh-CN"/>
        </w:rPr>
        <w:t>inner RB allocations</w:t>
      </w:r>
      <w:r>
        <w:rPr>
          <w:rFonts w:ascii="Times New Roman" w:hAnsi="Times New Roman"/>
          <w:b/>
          <w:i/>
          <w:kern w:val="0"/>
          <w:sz w:val="20"/>
          <w:szCs w:val="20"/>
          <w:lang w:val="en-GB" w:eastAsia="zh-CN"/>
        </w:rPr>
        <w:t xml:space="preserve"> within the original maximum UE CBW</w:t>
      </w:r>
      <w:r w:rsidRPr="00134DAA">
        <w:rPr>
          <w:rFonts w:ascii="Times New Roman" w:hAnsi="Times New Roman"/>
          <w:b/>
          <w:i/>
          <w:kern w:val="0"/>
          <w:sz w:val="20"/>
          <w:szCs w:val="20"/>
          <w:lang w:val="en-GB" w:eastAsia="zh-CN"/>
        </w:rPr>
        <w:t>.</w:t>
      </w:r>
    </w:p>
    <w:p w14:paraId="118BBEB9" w14:textId="77777777" w:rsidR="00736877" w:rsidRDefault="00736877" w:rsidP="007F0576">
      <w:pPr>
        <w:pStyle w:val="aff6"/>
        <w:numPr>
          <w:ilvl w:val="0"/>
          <w:numId w:val="14"/>
        </w:numPr>
        <w:ind w:firstLineChars="0"/>
        <w:rPr>
          <w:rFonts w:ascii="Times New Roman" w:hAnsi="Times New Roman"/>
          <w:b/>
          <w:i/>
          <w:kern w:val="0"/>
          <w:sz w:val="20"/>
          <w:szCs w:val="20"/>
          <w:lang w:val="en-GB" w:eastAsia="zh-CN"/>
        </w:rPr>
      </w:pPr>
      <w:r w:rsidRPr="00134DAA">
        <w:rPr>
          <w:rFonts w:ascii="Times New Roman" w:hAnsi="Times New Roman"/>
          <w:b/>
          <w:i/>
          <w:kern w:val="0"/>
          <w:sz w:val="20"/>
          <w:szCs w:val="20"/>
          <w:lang w:val="en-GB" w:eastAsia="zh-CN"/>
        </w:rPr>
        <w:t>Since a smaller UE CBW is configured, the original outer RB allocation cannot be scheduled anymore.</w:t>
      </w:r>
    </w:p>
    <w:p w14:paraId="39207A54" w14:textId="77777777" w:rsidR="00736877" w:rsidRPr="00134DAA" w:rsidRDefault="00736877" w:rsidP="007F0576">
      <w:pPr>
        <w:pStyle w:val="aff6"/>
        <w:numPr>
          <w:ilvl w:val="0"/>
          <w:numId w:val="1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Last but not the least, the motivation of this feature is to unleash the UE MPR potential but not power saving.  </w:t>
      </w:r>
      <w:r w:rsidRPr="00134DAA">
        <w:rPr>
          <w:rFonts w:ascii="Times New Roman" w:hAnsi="Times New Roman"/>
          <w:b/>
          <w:i/>
          <w:kern w:val="0"/>
          <w:sz w:val="20"/>
          <w:szCs w:val="20"/>
          <w:lang w:val="en-GB" w:eastAsia="zh-CN"/>
        </w:rPr>
        <w:t xml:space="preserve">  </w:t>
      </w:r>
    </w:p>
    <w:p w14:paraId="2E01A80E" w14:textId="77777777" w:rsidR="00736877" w:rsidRDefault="00736877" w:rsidP="00736877">
      <w:pPr>
        <w:jc w:val="both"/>
      </w:pPr>
      <w:r>
        <w:rPr>
          <w:rFonts w:hint="eastAsia"/>
        </w:rPr>
        <w:t>Then</w:t>
      </w:r>
      <w:r>
        <w:t xml:space="preserve"> we can list the qualified cases in below table.</w:t>
      </w:r>
    </w:p>
    <w:p w14:paraId="1098FC21" w14:textId="77777777" w:rsidR="00736877" w:rsidRPr="007E67D7" w:rsidRDefault="00736877" w:rsidP="00736877">
      <w:pPr>
        <w:jc w:val="center"/>
        <w:rPr>
          <w:b/>
        </w:rPr>
      </w:pPr>
      <w:r>
        <w:rPr>
          <w:b/>
        </w:rPr>
        <w:t>Table 3. On the</w:t>
      </w:r>
      <w:r w:rsidRPr="00D767EA">
        <w:rPr>
          <w:b/>
        </w:rPr>
        <w:t xml:space="preserve"> </w:t>
      </w:r>
      <w:r>
        <w:rPr>
          <w:b/>
        </w:rPr>
        <w:t>operator</w:t>
      </w:r>
      <w:r w:rsidRPr="00D767EA">
        <w:rPr>
          <w:b/>
        </w:rPr>
        <w:t xml:space="preserve"> holding spectrum</w:t>
      </w:r>
      <w:r>
        <w:rPr>
          <w:b/>
        </w:rPr>
        <w:t xml:space="preserve"> that fits </w:t>
      </w:r>
      <w:r w:rsidRPr="00092117">
        <w:rPr>
          <w:b/>
        </w:rPr>
        <w:t xml:space="preserve">Scenario </w:t>
      </w:r>
      <w:r>
        <w:rPr>
          <w:b/>
        </w:rPr>
        <w:t>2</w:t>
      </w:r>
    </w:p>
    <w:tbl>
      <w:tblPr>
        <w:tblStyle w:val="af8"/>
        <w:tblW w:w="0" w:type="auto"/>
        <w:jc w:val="center"/>
        <w:tblLayout w:type="fixed"/>
        <w:tblLook w:val="04A0" w:firstRow="1" w:lastRow="0" w:firstColumn="1" w:lastColumn="0" w:noHBand="0" w:noVBand="1"/>
      </w:tblPr>
      <w:tblGrid>
        <w:gridCol w:w="1271"/>
        <w:gridCol w:w="851"/>
        <w:gridCol w:w="2126"/>
        <w:gridCol w:w="4116"/>
      </w:tblGrid>
      <w:tr w:rsidR="00736877" w14:paraId="53BC7CEB" w14:textId="77777777" w:rsidTr="00812D8F">
        <w:trPr>
          <w:jc w:val="center"/>
        </w:trPr>
        <w:tc>
          <w:tcPr>
            <w:tcW w:w="1271" w:type="dxa"/>
            <w:vAlign w:val="center"/>
          </w:tcPr>
          <w:p w14:paraId="580D25B3" w14:textId="77777777" w:rsidR="00736877" w:rsidRPr="0068159F" w:rsidRDefault="00736877" w:rsidP="00812D8F">
            <w:pPr>
              <w:spacing w:after="0"/>
              <w:jc w:val="center"/>
              <w:rPr>
                <w:b/>
                <w:sz w:val="22"/>
              </w:rPr>
            </w:pPr>
            <w:r>
              <w:rPr>
                <w:b/>
                <w:sz w:val="22"/>
              </w:rPr>
              <w:t>Region</w:t>
            </w:r>
          </w:p>
        </w:tc>
        <w:tc>
          <w:tcPr>
            <w:tcW w:w="851" w:type="dxa"/>
            <w:vAlign w:val="center"/>
          </w:tcPr>
          <w:p w14:paraId="0B6C2836" w14:textId="77777777" w:rsidR="00736877" w:rsidRDefault="00736877" w:rsidP="00812D8F">
            <w:pPr>
              <w:spacing w:after="0"/>
              <w:jc w:val="center"/>
              <w:rPr>
                <w:b/>
                <w:sz w:val="22"/>
              </w:rPr>
            </w:pPr>
            <w:r w:rsidRPr="0068159F">
              <w:rPr>
                <w:b/>
                <w:sz w:val="22"/>
              </w:rPr>
              <w:t>NR band</w:t>
            </w:r>
          </w:p>
        </w:tc>
        <w:tc>
          <w:tcPr>
            <w:tcW w:w="2126" w:type="dxa"/>
            <w:vAlign w:val="center"/>
          </w:tcPr>
          <w:p w14:paraId="4F4F4D79" w14:textId="77777777" w:rsidR="00736877" w:rsidRDefault="00736877" w:rsidP="00812D8F">
            <w:pPr>
              <w:spacing w:after="0"/>
              <w:jc w:val="center"/>
              <w:rPr>
                <w:b/>
                <w:sz w:val="22"/>
              </w:rPr>
            </w:pPr>
            <w:r>
              <w:rPr>
                <w:b/>
                <w:sz w:val="22"/>
              </w:rPr>
              <w:t>Holding spectrum for UL</w:t>
            </w:r>
          </w:p>
        </w:tc>
        <w:tc>
          <w:tcPr>
            <w:tcW w:w="4116" w:type="dxa"/>
            <w:vAlign w:val="center"/>
          </w:tcPr>
          <w:p w14:paraId="305BFB17" w14:textId="77777777" w:rsidR="00736877" w:rsidRPr="0068159F" w:rsidRDefault="00736877" w:rsidP="00812D8F">
            <w:pPr>
              <w:spacing w:after="0"/>
              <w:jc w:val="center"/>
              <w:rPr>
                <w:b/>
                <w:sz w:val="22"/>
              </w:rPr>
            </w:pPr>
            <w:r>
              <w:rPr>
                <w:b/>
                <w:sz w:val="22"/>
              </w:rPr>
              <w:t>Note</w:t>
            </w:r>
          </w:p>
        </w:tc>
      </w:tr>
      <w:tr w:rsidR="00736877" w14:paraId="672BE83D" w14:textId="77777777" w:rsidTr="00812D8F">
        <w:trPr>
          <w:jc w:val="center"/>
        </w:trPr>
        <w:tc>
          <w:tcPr>
            <w:tcW w:w="4248" w:type="dxa"/>
            <w:gridSpan w:val="3"/>
            <w:vAlign w:val="center"/>
          </w:tcPr>
          <w:p w14:paraId="01111BDE" w14:textId="77777777" w:rsidR="00736877" w:rsidRPr="00966EE7" w:rsidRDefault="00736877" w:rsidP="00812D8F">
            <w:pPr>
              <w:spacing w:after="0"/>
              <w:jc w:val="center"/>
              <w:rPr>
                <w:sz w:val="22"/>
              </w:rPr>
            </w:pPr>
            <w:r w:rsidRPr="00966EE7">
              <w:rPr>
                <w:sz w:val="22"/>
              </w:rPr>
              <w:t xml:space="preserve">Any kind of </w:t>
            </w:r>
            <w:r>
              <w:rPr>
                <w:sz w:val="22"/>
              </w:rPr>
              <w:t>s</w:t>
            </w:r>
            <w:r w:rsidRPr="00966EE7">
              <w:rPr>
                <w:sz w:val="22"/>
              </w:rPr>
              <w:t>pectrum allocation that the BS sees fit for extended UE CBW</w:t>
            </w:r>
          </w:p>
        </w:tc>
        <w:tc>
          <w:tcPr>
            <w:tcW w:w="4116" w:type="dxa"/>
            <w:vAlign w:val="center"/>
          </w:tcPr>
          <w:p w14:paraId="0866B49F" w14:textId="77777777" w:rsidR="00736877" w:rsidRPr="00966EE7" w:rsidRDefault="00736877" w:rsidP="00812D8F">
            <w:pPr>
              <w:spacing w:after="0"/>
              <w:jc w:val="both"/>
              <w:rPr>
                <w:b/>
                <w:i/>
                <w:sz w:val="22"/>
              </w:rPr>
            </w:pPr>
            <w:r w:rsidRPr="00966EE7">
              <w:rPr>
                <w:i/>
              </w:rPr>
              <w:t>Under a certain spectrum allocation, the BS may need to reconfigure the UE CBW in order to accommodate the extended UE CBW.</w:t>
            </w:r>
          </w:p>
        </w:tc>
      </w:tr>
      <w:tr w:rsidR="00F559C3" w14:paraId="2BD2149D" w14:textId="77777777" w:rsidTr="00812D8F">
        <w:trPr>
          <w:jc w:val="center"/>
        </w:trPr>
        <w:tc>
          <w:tcPr>
            <w:tcW w:w="1271" w:type="dxa"/>
            <w:vAlign w:val="center"/>
          </w:tcPr>
          <w:p w14:paraId="4ED81DD6" w14:textId="2C857629" w:rsidR="00F559C3" w:rsidRDefault="00F559C3" w:rsidP="00812D8F">
            <w:pPr>
              <w:spacing w:after="0"/>
              <w:jc w:val="center"/>
            </w:pPr>
            <w:r>
              <w:t>Canada</w:t>
            </w:r>
          </w:p>
        </w:tc>
        <w:tc>
          <w:tcPr>
            <w:tcW w:w="851" w:type="dxa"/>
            <w:vAlign w:val="center"/>
          </w:tcPr>
          <w:p w14:paraId="53FD6C7D" w14:textId="20FA2445" w:rsidR="00F559C3" w:rsidRDefault="00F559C3" w:rsidP="00812D8F">
            <w:pPr>
              <w:spacing w:after="0"/>
              <w:jc w:val="center"/>
            </w:pPr>
            <w:r>
              <w:t>n77</w:t>
            </w:r>
          </w:p>
        </w:tc>
        <w:tc>
          <w:tcPr>
            <w:tcW w:w="2126" w:type="dxa"/>
            <w:vAlign w:val="center"/>
          </w:tcPr>
          <w:p w14:paraId="3C37D7C5" w14:textId="6AABE96C" w:rsidR="00F559C3" w:rsidRDefault="001A0707" w:rsidP="00812D8F">
            <w:pPr>
              <w:spacing w:after="0"/>
              <w:jc w:val="center"/>
            </w:pPr>
            <w:r w:rsidRPr="003C15C5">
              <w:rPr>
                <w:rFonts w:hint="eastAsia"/>
                <w:b/>
              </w:rPr>
              <w:t>&gt;</w:t>
            </w:r>
            <w:r w:rsidRPr="003C15C5">
              <w:rPr>
                <w:b/>
              </w:rPr>
              <w:t>100MHz</w:t>
            </w:r>
            <w:r>
              <w:t xml:space="preserve"> (depending on specific province)</w:t>
            </w:r>
          </w:p>
        </w:tc>
        <w:tc>
          <w:tcPr>
            <w:tcW w:w="4116" w:type="dxa"/>
            <w:vAlign w:val="center"/>
          </w:tcPr>
          <w:p w14:paraId="455D6AAC" w14:textId="20107292" w:rsidR="00F559C3" w:rsidRDefault="00F559C3" w:rsidP="00812D8F">
            <w:pPr>
              <w:spacing w:after="0"/>
              <w:jc w:val="center"/>
            </w:pPr>
            <w:r>
              <w:t>Co-constructed and shared by operators</w:t>
            </w:r>
          </w:p>
        </w:tc>
      </w:tr>
      <w:tr w:rsidR="00736877" w14:paraId="2FED5DBE" w14:textId="77777777" w:rsidTr="00812D8F">
        <w:trPr>
          <w:jc w:val="center"/>
        </w:trPr>
        <w:tc>
          <w:tcPr>
            <w:tcW w:w="1271" w:type="dxa"/>
            <w:vAlign w:val="center"/>
          </w:tcPr>
          <w:p w14:paraId="1A796582" w14:textId="77777777" w:rsidR="00736877" w:rsidRDefault="00736877" w:rsidP="00812D8F">
            <w:pPr>
              <w:spacing w:after="0"/>
              <w:jc w:val="center"/>
            </w:pPr>
            <w:r>
              <w:lastRenderedPageBreak/>
              <w:t>Finland</w:t>
            </w:r>
          </w:p>
        </w:tc>
        <w:tc>
          <w:tcPr>
            <w:tcW w:w="851" w:type="dxa"/>
            <w:vAlign w:val="center"/>
          </w:tcPr>
          <w:p w14:paraId="3E37F941" w14:textId="77777777" w:rsidR="00736877" w:rsidRDefault="00736877" w:rsidP="00812D8F">
            <w:pPr>
              <w:spacing w:after="0"/>
              <w:jc w:val="center"/>
            </w:pPr>
            <w:r>
              <w:t>n78</w:t>
            </w:r>
          </w:p>
        </w:tc>
        <w:tc>
          <w:tcPr>
            <w:tcW w:w="2126" w:type="dxa"/>
            <w:vAlign w:val="center"/>
          </w:tcPr>
          <w:p w14:paraId="046201F7" w14:textId="77777777" w:rsidR="00736877" w:rsidRDefault="00736877" w:rsidP="00812D8F">
            <w:pPr>
              <w:spacing w:after="0"/>
              <w:jc w:val="center"/>
            </w:pPr>
            <w:r>
              <w:t>3540MHz ~ 3670MHz</w:t>
            </w:r>
          </w:p>
          <w:p w14:paraId="3EF221EB" w14:textId="77777777" w:rsidR="00736877" w:rsidRDefault="00736877" w:rsidP="00812D8F">
            <w:pPr>
              <w:spacing w:after="0"/>
              <w:jc w:val="center"/>
            </w:pPr>
            <w:r w:rsidRPr="00C115A9">
              <w:rPr>
                <w:b/>
              </w:rPr>
              <w:t>130MHz</w:t>
            </w:r>
          </w:p>
        </w:tc>
        <w:tc>
          <w:tcPr>
            <w:tcW w:w="4116" w:type="dxa"/>
            <w:vAlign w:val="center"/>
          </w:tcPr>
          <w:p w14:paraId="6A0C0F42" w14:textId="77777777" w:rsidR="00736877" w:rsidRDefault="00736877" w:rsidP="00812D8F">
            <w:pPr>
              <w:spacing w:after="0"/>
              <w:jc w:val="center"/>
            </w:pPr>
            <w:r>
              <w:t>No gap adjacent to this CBW</w:t>
            </w:r>
          </w:p>
          <w:p w14:paraId="6BB23D7A" w14:textId="77777777" w:rsidR="00736877" w:rsidRDefault="00736877" w:rsidP="00812D8F">
            <w:pPr>
              <w:spacing w:after="0"/>
              <w:jc w:val="center"/>
            </w:pPr>
            <w:r>
              <w:t>(&lt;3540MHz and &gt;3670MHz are occupied by adjacent operator, respectively)</w:t>
            </w:r>
          </w:p>
        </w:tc>
      </w:tr>
      <w:tr w:rsidR="00736877" w14:paraId="5A6023B9" w14:textId="77777777" w:rsidTr="00812D8F">
        <w:trPr>
          <w:jc w:val="center"/>
        </w:trPr>
        <w:tc>
          <w:tcPr>
            <w:tcW w:w="1271" w:type="dxa"/>
            <w:vAlign w:val="center"/>
          </w:tcPr>
          <w:p w14:paraId="40321592" w14:textId="77777777" w:rsidR="00736877" w:rsidRDefault="00736877" w:rsidP="00812D8F">
            <w:pPr>
              <w:spacing w:after="0"/>
              <w:jc w:val="center"/>
            </w:pPr>
            <w:r>
              <w:t>Greek</w:t>
            </w:r>
          </w:p>
        </w:tc>
        <w:tc>
          <w:tcPr>
            <w:tcW w:w="851" w:type="dxa"/>
            <w:vAlign w:val="center"/>
          </w:tcPr>
          <w:p w14:paraId="5C7249D2" w14:textId="77777777" w:rsidR="00736877" w:rsidRDefault="00736877" w:rsidP="00812D8F">
            <w:pPr>
              <w:spacing w:after="0"/>
              <w:jc w:val="center"/>
            </w:pPr>
            <w:r>
              <w:t>n78</w:t>
            </w:r>
          </w:p>
        </w:tc>
        <w:tc>
          <w:tcPr>
            <w:tcW w:w="2126" w:type="dxa"/>
            <w:vAlign w:val="center"/>
          </w:tcPr>
          <w:p w14:paraId="2786D794" w14:textId="77777777" w:rsidR="00736877" w:rsidRDefault="00736877" w:rsidP="00812D8F">
            <w:pPr>
              <w:spacing w:after="0"/>
              <w:jc w:val="center"/>
            </w:pPr>
            <w:r>
              <w:t>3450MHz ~ 3600MHz</w:t>
            </w:r>
          </w:p>
          <w:p w14:paraId="7B091DE2" w14:textId="77777777" w:rsidR="00736877" w:rsidRDefault="00736877" w:rsidP="00812D8F">
            <w:pPr>
              <w:spacing w:after="0"/>
              <w:jc w:val="center"/>
            </w:pPr>
            <w:r>
              <w:rPr>
                <w:b/>
              </w:rPr>
              <w:t>15</w:t>
            </w:r>
            <w:r w:rsidRPr="00C115A9">
              <w:rPr>
                <w:b/>
              </w:rPr>
              <w:t>0MHz</w:t>
            </w:r>
          </w:p>
        </w:tc>
        <w:tc>
          <w:tcPr>
            <w:tcW w:w="4116" w:type="dxa"/>
            <w:vAlign w:val="center"/>
          </w:tcPr>
          <w:p w14:paraId="27CC4E21" w14:textId="77777777" w:rsidR="00736877" w:rsidRDefault="00736877" w:rsidP="00812D8F">
            <w:pPr>
              <w:spacing w:after="0"/>
              <w:jc w:val="center"/>
            </w:pPr>
            <w:r>
              <w:t>No gap adjacent to this CBW</w:t>
            </w:r>
          </w:p>
          <w:p w14:paraId="63DE1889" w14:textId="77777777" w:rsidR="00736877" w:rsidRDefault="00736877" w:rsidP="00812D8F">
            <w:pPr>
              <w:spacing w:after="0"/>
              <w:jc w:val="center"/>
            </w:pPr>
            <w:r>
              <w:t>(&lt;3450MHz and &gt;3600MHz are occupied by adjacent operator, respectively)</w:t>
            </w:r>
          </w:p>
        </w:tc>
      </w:tr>
      <w:tr w:rsidR="00736877" w14:paraId="4AFD9BD2" w14:textId="77777777" w:rsidTr="00812D8F">
        <w:trPr>
          <w:jc w:val="center"/>
        </w:trPr>
        <w:tc>
          <w:tcPr>
            <w:tcW w:w="1271" w:type="dxa"/>
            <w:vAlign w:val="center"/>
          </w:tcPr>
          <w:p w14:paraId="354755E3" w14:textId="77777777" w:rsidR="00736877" w:rsidRDefault="00736877" w:rsidP="00812D8F">
            <w:pPr>
              <w:spacing w:after="0"/>
              <w:jc w:val="center"/>
            </w:pPr>
            <w:r>
              <w:t>Hungary</w:t>
            </w:r>
          </w:p>
        </w:tc>
        <w:tc>
          <w:tcPr>
            <w:tcW w:w="851" w:type="dxa"/>
            <w:vAlign w:val="center"/>
          </w:tcPr>
          <w:p w14:paraId="0CB6AB9A" w14:textId="77777777" w:rsidR="00736877" w:rsidRDefault="00736877" w:rsidP="00812D8F">
            <w:pPr>
              <w:spacing w:after="0"/>
              <w:jc w:val="center"/>
            </w:pPr>
            <w:r>
              <w:t>n78</w:t>
            </w:r>
          </w:p>
        </w:tc>
        <w:tc>
          <w:tcPr>
            <w:tcW w:w="2126" w:type="dxa"/>
            <w:vAlign w:val="center"/>
          </w:tcPr>
          <w:p w14:paraId="56E1E705" w14:textId="77777777" w:rsidR="00736877" w:rsidRDefault="00736877" w:rsidP="00812D8F">
            <w:pPr>
              <w:spacing w:after="0"/>
              <w:jc w:val="center"/>
            </w:pPr>
            <w:r>
              <w:t>3540MHz ~ 3660MHz</w:t>
            </w:r>
          </w:p>
          <w:p w14:paraId="33688DDF" w14:textId="77777777" w:rsidR="00736877" w:rsidRDefault="00736877" w:rsidP="00812D8F">
            <w:pPr>
              <w:spacing w:after="0"/>
              <w:jc w:val="center"/>
            </w:pPr>
            <w:r>
              <w:rPr>
                <w:b/>
              </w:rPr>
              <w:t>12</w:t>
            </w:r>
            <w:r w:rsidRPr="00C115A9">
              <w:rPr>
                <w:b/>
              </w:rPr>
              <w:t>0MHz</w:t>
            </w:r>
          </w:p>
        </w:tc>
        <w:tc>
          <w:tcPr>
            <w:tcW w:w="4116" w:type="dxa"/>
            <w:vAlign w:val="center"/>
          </w:tcPr>
          <w:p w14:paraId="4D1782CC" w14:textId="77777777" w:rsidR="00736877" w:rsidRDefault="00736877" w:rsidP="00812D8F">
            <w:pPr>
              <w:spacing w:after="0"/>
              <w:jc w:val="center"/>
            </w:pPr>
            <w:r>
              <w:t>No gap adjacent to this CBW</w:t>
            </w:r>
          </w:p>
          <w:p w14:paraId="1A019D56" w14:textId="77777777" w:rsidR="00736877" w:rsidRDefault="00736877" w:rsidP="00812D8F">
            <w:pPr>
              <w:spacing w:after="0"/>
              <w:jc w:val="center"/>
            </w:pPr>
            <w:r>
              <w:t>(&lt;3540MHz and &gt;3660MHz are occupied by adjacent operator, respectively)</w:t>
            </w:r>
          </w:p>
        </w:tc>
      </w:tr>
      <w:tr w:rsidR="00736877" w14:paraId="6079C6DE" w14:textId="77777777" w:rsidTr="00812D8F">
        <w:trPr>
          <w:jc w:val="center"/>
        </w:trPr>
        <w:tc>
          <w:tcPr>
            <w:tcW w:w="1271" w:type="dxa"/>
            <w:vAlign w:val="center"/>
          </w:tcPr>
          <w:p w14:paraId="7E4FAE3D" w14:textId="77777777" w:rsidR="00736877" w:rsidRDefault="00736877" w:rsidP="00812D8F">
            <w:pPr>
              <w:spacing w:after="0"/>
              <w:jc w:val="center"/>
            </w:pPr>
            <w:r w:rsidRPr="00C02809">
              <w:t>Slovenia</w:t>
            </w:r>
          </w:p>
        </w:tc>
        <w:tc>
          <w:tcPr>
            <w:tcW w:w="851" w:type="dxa"/>
            <w:vAlign w:val="center"/>
          </w:tcPr>
          <w:p w14:paraId="51DC4A07" w14:textId="77777777" w:rsidR="00736877" w:rsidRDefault="00736877" w:rsidP="00812D8F">
            <w:pPr>
              <w:spacing w:after="0"/>
              <w:jc w:val="center"/>
            </w:pPr>
            <w:r>
              <w:t>n78</w:t>
            </w:r>
          </w:p>
        </w:tc>
        <w:tc>
          <w:tcPr>
            <w:tcW w:w="2126" w:type="dxa"/>
            <w:vAlign w:val="center"/>
          </w:tcPr>
          <w:p w14:paraId="0B10CFBB" w14:textId="77777777" w:rsidR="00736877" w:rsidRDefault="00736877" w:rsidP="00812D8F">
            <w:pPr>
              <w:spacing w:after="0"/>
              <w:jc w:val="center"/>
            </w:pPr>
            <w:r>
              <w:t>3560MHz ~ 3700MHz</w:t>
            </w:r>
          </w:p>
          <w:p w14:paraId="1EFDDC9A" w14:textId="77777777" w:rsidR="00736877" w:rsidRDefault="00736877" w:rsidP="00812D8F">
            <w:pPr>
              <w:spacing w:after="0"/>
              <w:jc w:val="center"/>
            </w:pPr>
            <w:r>
              <w:rPr>
                <w:b/>
              </w:rPr>
              <w:t>14</w:t>
            </w:r>
            <w:r w:rsidRPr="00C115A9">
              <w:rPr>
                <w:b/>
              </w:rPr>
              <w:t>0MHz</w:t>
            </w:r>
          </w:p>
        </w:tc>
        <w:tc>
          <w:tcPr>
            <w:tcW w:w="4116" w:type="dxa"/>
            <w:vAlign w:val="center"/>
          </w:tcPr>
          <w:p w14:paraId="0C04C51C" w14:textId="77777777" w:rsidR="00736877" w:rsidRDefault="00736877" w:rsidP="00812D8F">
            <w:pPr>
              <w:spacing w:after="0"/>
              <w:jc w:val="center"/>
            </w:pPr>
            <w:r>
              <w:t>No gap adjacent to this CBW</w:t>
            </w:r>
          </w:p>
          <w:p w14:paraId="2E0A6963" w14:textId="77777777" w:rsidR="00736877" w:rsidRDefault="00736877" w:rsidP="00812D8F">
            <w:pPr>
              <w:spacing w:after="0"/>
              <w:jc w:val="center"/>
            </w:pPr>
            <w:r>
              <w:t>(&lt;3560MHz and &gt;3700MHz are occupied by adjacent operator, respectively)</w:t>
            </w:r>
          </w:p>
        </w:tc>
      </w:tr>
      <w:tr w:rsidR="00736877" w14:paraId="383690AF" w14:textId="77777777" w:rsidTr="00812D8F">
        <w:trPr>
          <w:jc w:val="center"/>
        </w:trPr>
        <w:tc>
          <w:tcPr>
            <w:tcW w:w="1271" w:type="dxa"/>
            <w:vAlign w:val="center"/>
          </w:tcPr>
          <w:p w14:paraId="3ACF0C90" w14:textId="77777777" w:rsidR="00736877" w:rsidRDefault="00736877" w:rsidP="00812D8F">
            <w:pPr>
              <w:spacing w:after="0"/>
              <w:jc w:val="center"/>
            </w:pPr>
            <w:r>
              <w:t>Spain</w:t>
            </w:r>
          </w:p>
        </w:tc>
        <w:tc>
          <w:tcPr>
            <w:tcW w:w="851" w:type="dxa"/>
            <w:vAlign w:val="center"/>
          </w:tcPr>
          <w:p w14:paraId="3421C8F4" w14:textId="77777777" w:rsidR="00736877" w:rsidRDefault="00736877" w:rsidP="00812D8F">
            <w:pPr>
              <w:spacing w:after="0"/>
              <w:jc w:val="center"/>
            </w:pPr>
            <w:r>
              <w:t>n78</w:t>
            </w:r>
          </w:p>
        </w:tc>
        <w:tc>
          <w:tcPr>
            <w:tcW w:w="2126" w:type="dxa"/>
            <w:vAlign w:val="center"/>
          </w:tcPr>
          <w:p w14:paraId="0F270DEA" w14:textId="77777777" w:rsidR="00736877" w:rsidRDefault="00736877" w:rsidP="00812D8F">
            <w:pPr>
              <w:spacing w:after="0"/>
              <w:jc w:val="center"/>
            </w:pPr>
            <w:r>
              <w:t>3600MHz ~ 3710MHz</w:t>
            </w:r>
          </w:p>
          <w:p w14:paraId="684D723E" w14:textId="77777777" w:rsidR="00736877" w:rsidRDefault="00736877" w:rsidP="00812D8F">
            <w:pPr>
              <w:spacing w:after="0"/>
              <w:jc w:val="center"/>
            </w:pPr>
            <w:r>
              <w:rPr>
                <w:b/>
              </w:rPr>
              <w:t>11</w:t>
            </w:r>
            <w:r w:rsidRPr="00C115A9">
              <w:rPr>
                <w:b/>
              </w:rPr>
              <w:t>0MHz</w:t>
            </w:r>
          </w:p>
        </w:tc>
        <w:tc>
          <w:tcPr>
            <w:tcW w:w="4116" w:type="dxa"/>
            <w:vAlign w:val="center"/>
          </w:tcPr>
          <w:p w14:paraId="7E24A31D" w14:textId="77777777" w:rsidR="00736877" w:rsidRDefault="00736877" w:rsidP="00812D8F">
            <w:pPr>
              <w:spacing w:after="0"/>
              <w:jc w:val="center"/>
            </w:pPr>
            <w:r>
              <w:t>No gap adjacent to this CBW</w:t>
            </w:r>
          </w:p>
          <w:p w14:paraId="5E9293A2" w14:textId="77777777" w:rsidR="00736877" w:rsidRDefault="00736877" w:rsidP="00812D8F">
            <w:pPr>
              <w:spacing w:after="0"/>
              <w:jc w:val="center"/>
            </w:pPr>
            <w:r>
              <w:t>(&lt;3600MHz and &gt;3710MHz are occupied by adjacent operator, respectively)</w:t>
            </w:r>
          </w:p>
        </w:tc>
      </w:tr>
      <w:tr w:rsidR="00736877" w14:paraId="2B27BC71" w14:textId="77777777" w:rsidTr="00812D8F">
        <w:trPr>
          <w:jc w:val="center"/>
        </w:trPr>
        <w:tc>
          <w:tcPr>
            <w:tcW w:w="1271" w:type="dxa"/>
            <w:vAlign w:val="center"/>
          </w:tcPr>
          <w:p w14:paraId="20595375" w14:textId="77777777" w:rsidR="00736877" w:rsidRDefault="00736877" w:rsidP="00812D8F">
            <w:pPr>
              <w:spacing w:after="0"/>
              <w:jc w:val="center"/>
            </w:pPr>
            <w:r>
              <w:t>Switzerland</w:t>
            </w:r>
          </w:p>
        </w:tc>
        <w:tc>
          <w:tcPr>
            <w:tcW w:w="851" w:type="dxa"/>
            <w:vAlign w:val="center"/>
          </w:tcPr>
          <w:p w14:paraId="1DE366BA" w14:textId="77777777" w:rsidR="00736877" w:rsidRDefault="00736877" w:rsidP="00812D8F">
            <w:pPr>
              <w:spacing w:after="0"/>
              <w:jc w:val="center"/>
            </w:pPr>
            <w:r>
              <w:t>n78</w:t>
            </w:r>
          </w:p>
        </w:tc>
        <w:tc>
          <w:tcPr>
            <w:tcW w:w="2126" w:type="dxa"/>
            <w:vAlign w:val="center"/>
          </w:tcPr>
          <w:p w14:paraId="37E8C264" w14:textId="77777777" w:rsidR="00736877" w:rsidRDefault="00736877" w:rsidP="00812D8F">
            <w:pPr>
              <w:spacing w:after="0"/>
              <w:jc w:val="center"/>
            </w:pPr>
            <w:r>
              <w:t>3580MHz ~ 3700MHz</w:t>
            </w:r>
          </w:p>
          <w:p w14:paraId="7776417A" w14:textId="77777777" w:rsidR="00736877" w:rsidRDefault="00736877" w:rsidP="00812D8F">
            <w:pPr>
              <w:spacing w:after="0"/>
              <w:jc w:val="center"/>
            </w:pPr>
            <w:r>
              <w:rPr>
                <w:b/>
              </w:rPr>
              <w:t>12</w:t>
            </w:r>
            <w:r w:rsidRPr="00C115A9">
              <w:rPr>
                <w:b/>
              </w:rPr>
              <w:t>0MHz</w:t>
            </w:r>
          </w:p>
        </w:tc>
        <w:tc>
          <w:tcPr>
            <w:tcW w:w="4116" w:type="dxa"/>
            <w:vAlign w:val="center"/>
          </w:tcPr>
          <w:p w14:paraId="0EBAECA5" w14:textId="77777777" w:rsidR="00736877" w:rsidRDefault="00736877" w:rsidP="00812D8F">
            <w:pPr>
              <w:spacing w:after="0"/>
              <w:jc w:val="center"/>
            </w:pPr>
            <w:r>
              <w:t>No gap adjacent to this CBW</w:t>
            </w:r>
          </w:p>
          <w:p w14:paraId="34152B37" w14:textId="77777777" w:rsidR="00736877" w:rsidRDefault="00736877" w:rsidP="00812D8F">
            <w:pPr>
              <w:spacing w:after="0"/>
              <w:jc w:val="center"/>
            </w:pPr>
            <w:r>
              <w:t>(&lt;3580MHz and &gt;3700MHz are occupied by adjacent operator, respectively)</w:t>
            </w:r>
          </w:p>
        </w:tc>
      </w:tr>
    </w:tbl>
    <w:p w14:paraId="795D1AD0" w14:textId="77777777" w:rsidR="008575E4" w:rsidRDefault="008575E4" w:rsidP="008575E4">
      <w:pPr>
        <w:overflowPunct/>
        <w:autoSpaceDE/>
        <w:autoSpaceDN/>
        <w:adjustRightInd/>
        <w:jc w:val="both"/>
        <w:textAlignment w:val="auto"/>
        <w:rPr>
          <w:lang w:eastAsia="ja-JP"/>
        </w:rPr>
      </w:pPr>
    </w:p>
    <w:p w14:paraId="2BFCCCD6" w14:textId="77777777" w:rsidR="00885CE4" w:rsidRPr="00CD023E" w:rsidRDefault="00885CE4" w:rsidP="00885CE4">
      <w:pPr>
        <w:jc w:val="both"/>
        <w:rPr>
          <w:b/>
          <w:u w:val="single"/>
        </w:rPr>
      </w:pPr>
      <w:r>
        <w:rPr>
          <w:b/>
          <w:u w:val="single"/>
        </w:rPr>
        <w:t>System level simulation on including BS side multi-carriers operation for MPR reduction</w:t>
      </w:r>
    </w:p>
    <w:p w14:paraId="1C4B0AA8" w14:textId="77777777" w:rsidR="00885CE4" w:rsidRDefault="00885CE4" w:rsidP="00885CE4">
      <w:pPr>
        <w:jc w:val="both"/>
      </w:pPr>
      <w:r>
        <w:t>In TR 36.942, the assumption for determining co-existence requirements i.e. UE ACLR who dominates the ACIR is captured as a 3%~5% throughput loss tolerance. By taking this experience value as metric, we evaluate the co-existence performance on applying MPR reduction to BS side multi-carriers operation with following considerations:</w:t>
      </w:r>
    </w:p>
    <w:p w14:paraId="05E48B81" w14:textId="77777777" w:rsidR="00885CE4" w:rsidRPr="00205359" w:rsidRDefault="00885CE4" w:rsidP="007F0576">
      <w:pPr>
        <w:pStyle w:val="aff6"/>
        <w:numPr>
          <w:ilvl w:val="0"/>
          <w:numId w:val="17"/>
        </w:numPr>
        <w:ind w:firstLineChars="0"/>
      </w:pPr>
      <w:r w:rsidRPr="00205359">
        <w:rPr>
          <w:rFonts w:ascii="Times New Roman" w:hAnsi="Times New Roman"/>
          <w:kern w:val="0"/>
          <w:sz w:val="20"/>
          <w:szCs w:val="20"/>
          <w:lang w:val="en-GB" w:eastAsia="zh-CN"/>
        </w:rPr>
        <w:t>For the BS side multi-carriers operation, it is two contiguous CCs</w:t>
      </w:r>
      <w:r>
        <w:rPr>
          <w:rFonts w:ascii="Times New Roman" w:hAnsi="Times New Roman"/>
          <w:kern w:val="0"/>
          <w:sz w:val="20"/>
          <w:szCs w:val="20"/>
          <w:lang w:val="en-GB" w:eastAsia="zh-CN"/>
        </w:rPr>
        <w:t xml:space="preserve"> (same RB length)</w:t>
      </w:r>
      <w:r w:rsidRPr="00205359">
        <w:rPr>
          <w:rFonts w:ascii="Times New Roman" w:hAnsi="Times New Roman"/>
          <w:kern w:val="0"/>
          <w:sz w:val="20"/>
          <w:szCs w:val="20"/>
          <w:lang w:val="en-GB" w:eastAsia="zh-CN"/>
        </w:rPr>
        <w:t xml:space="preserve"> in </w:t>
      </w:r>
      <w:r>
        <w:rPr>
          <w:rFonts w:ascii="Times New Roman" w:hAnsi="Times New Roman"/>
          <w:kern w:val="0"/>
          <w:sz w:val="20"/>
          <w:szCs w:val="20"/>
          <w:lang w:val="en-GB" w:eastAsia="zh-CN"/>
        </w:rPr>
        <w:t>the same</w:t>
      </w:r>
      <w:r w:rsidRPr="00205359">
        <w:rPr>
          <w:rFonts w:ascii="Times New Roman" w:hAnsi="Times New Roman"/>
          <w:kern w:val="0"/>
          <w:sz w:val="20"/>
          <w:szCs w:val="20"/>
          <w:lang w:val="en-GB" w:eastAsia="zh-CN"/>
        </w:rPr>
        <w:t xml:space="preserve"> band.</w:t>
      </w:r>
    </w:p>
    <w:p w14:paraId="2BC87761" w14:textId="77777777" w:rsidR="00885CE4" w:rsidRPr="003E2A74" w:rsidRDefault="00885CE4" w:rsidP="007F0576">
      <w:pPr>
        <w:pStyle w:val="aff6"/>
        <w:numPr>
          <w:ilvl w:val="0"/>
          <w:numId w:val="17"/>
        </w:numPr>
        <w:ind w:firstLineChars="0"/>
      </w:pPr>
      <w:r>
        <w:rPr>
          <w:rFonts w:ascii="Times New Roman" w:hAnsi="Times New Roman"/>
          <w:kern w:val="0"/>
          <w:sz w:val="20"/>
          <w:szCs w:val="20"/>
          <w:lang w:val="en-GB" w:eastAsia="zh-CN"/>
        </w:rPr>
        <w:t>For</w:t>
      </w:r>
      <w:r w:rsidRPr="00205359">
        <w:rPr>
          <w:rFonts w:ascii="Times New Roman" w:hAnsi="Times New Roman"/>
          <w:kern w:val="0"/>
          <w:sz w:val="20"/>
          <w:szCs w:val="20"/>
          <w:lang w:val="en-GB" w:eastAsia="zh-CN"/>
        </w:rPr>
        <w:t xml:space="preserve"> a</w:t>
      </w:r>
      <w:r>
        <w:rPr>
          <w:rFonts w:ascii="Times New Roman" w:hAnsi="Times New Roman"/>
          <w:kern w:val="0"/>
          <w:sz w:val="20"/>
          <w:szCs w:val="20"/>
          <w:lang w:val="en-GB" w:eastAsia="zh-CN"/>
        </w:rPr>
        <w:t xml:space="preserve"> victim</w:t>
      </w:r>
      <w:r w:rsidRPr="00205359">
        <w:rPr>
          <w:rFonts w:ascii="Times New Roman" w:hAnsi="Times New Roman"/>
          <w:kern w:val="0"/>
          <w:sz w:val="20"/>
          <w:szCs w:val="20"/>
          <w:lang w:val="en-GB" w:eastAsia="zh-CN"/>
        </w:rPr>
        <w:t xml:space="preserve"> PC3 UE on CC1, the aggressor is </w:t>
      </w:r>
      <w:r>
        <w:rPr>
          <w:rFonts w:ascii="Times New Roman" w:hAnsi="Times New Roman"/>
          <w:kern w:val="0"/>
          <w:sz w:val="20"/>
          <w:szCs w:val="20"/>
          <w:lang w:val="en-GB" w:eastAsia="zh-CN"/>
        </w:rPr>
        <w:t>another</w:t>
      </w:r>
      <w:r w:rsidRPr="00FD136D">
        <w:rPr>
          <w:rFonts w:ascii="Times New Roman" w:hAnsi="Times New Roman"/>
          <w:kern w:val="0"/>
          <w:sz w:val="20"/>
          <w:szCs w:val="20"/>
          <w:lang w:val="en-GB" w:eastAsia="zh-CN"/>
        </w:rPr>
        <w:t xml:space="preserve"> PC</w:t>
      </w:r>
      <w:r>
        <w:rPr>
          <w:rFonts w:ascii="Times New Roman" w:hAnsi="Times New Roman"/>
          <w:kern w:val="0"/>
          <w:sz w:val="20"/>
          <w:szCs w:val="20"/>
          <w:lang w:val="en-GB" w:eastAsia="zh-CN"/>
        </w:rPr>
        <w:t>3</w:t>
      </w:r>
      <w:r w:rsidRPr="00205359">
        <w:rPr>
          <w:rFonts w:ascii="Times New Roman" w:hAnsi="Times New Roman"/>
          <w:kern w:val="0"/>
          <w:sz w:val="20"/>
          <w:szCs w:val="20"/>
          <w:lang w:val="en-GB" w:eastAsia="zh-CN"/>
        </w:rPr>
        <w:t xml:space="preserve"> UE</w:t>
      </w:r>
      <w:r>
        <w:rPr>
          <w:rFonts w:ascii="Times New Roman" w:hAnsi="Times New Roman"/>
          <w:kern w:val="0"/>
          <w:sz w:val="20"/>
          <w:szCs w:val="20"/>
          <w:lang w:val="en-GB" w:eastAsia="zh-CN"/>
        </w:rPr>
        <w:t xml:space="preserve"> on CC2 that will apply </w:t>
      </w:r>
      <w:r w:rsidRPr="00205359">
        <w:rPr>
          <w:rFonts w:ascii="Times New Roman" w:hAnsi="Times New Roman"/>
          <w:kern w:val="0"/>
          <w:sz w:val="20"/>
          <w:szCs w:val="20"/>
          <w:lang w:val="en-GB" w:eastAsia="zh-CN"/>
        </w:rPr>
        <w:t xml:space="preserve">MPR reduction by shifting the </w:t>
      </w:r>
      <w:r>
        <w:rPr>
          <w:rFonts w:ascii="Times New Roman" w:hAnsi="Times New Roman"/>
          <w:kern w:val="0"/>
          <w:sz w:val="20"/>
          <w:szCs w:val="20"/>
          <w:lang w:val="en-GB" w:eastAsia="zh-CN"/>
        </w:rPr>
        <w:t>ACLR</w:t>
      </w:r>
      <w:r w:rsidRPr="00205359">
        <w:rPr>
          <w:rFonts w:ascii="Times New Roman" w:hAnsi="Times New Roman"/>
          <w:kern w:val="0"/>
          <w:sz w:val="20"/>
          <w:szCs w:val="20"/>
          <w:lang w:val="en-GB" w:eastAsia="zh-CN"/>
        </w:rPr>
        <w:t xml:space="preserve"> boundary</w:t>
      </w:r>
      <w:r>
        <w:rPr>
          <w:rFonts w:ascii="Times New Roman" w:hAnsi="Times New Roman"/>
          <w:kern w:val="0"/>
          <w:sz w:val="20"/>
          <w:szCs w:val="20"/>
          <w:lang w:val="en-GB" w:eastAsia="zh-CN"/>
        </w:rPr>
        <w:t xml:space="preserve"> overlapping with CC1</w:t>
      </w:r>
      <w:r w:rsidRPr="00205359">
        <w:rPr>
          <w:rFonts w:ascii="Times New Roman" w:hAnsi="Times New Roman"/>
          <w:kern w:val="0"/>
          <w:sz w:val="20"/>
          <w:szCs w:val="20"/>
          <w:lang w:val="en-GB" w:eastAsia="zh-CN"/>
        </w:rPr>
        <w:t>.</w:t>
      </w:r>
    </w:p>
    <w:p w14:paraId="4498A1D3" w14:textId="77777777" w:rsidR="00885CE4" w:rsidRPr="009C4D5B" w:rsidRDefault="00885CE4" w:rsidP="007F0576">
      <w:pPr>
        <w:pStyle w:val="aff6"/>
        <w:numPr>
          <w:ilvl w:val="0"/>
          <w:numId w:val="17"/>
        </w:numPr>
        <w:ind w:firstLineChars="0"/>
      </w:pPr>
      <w:r>
        <w:rPr>
          <w:rFonts w:ascii="Times New Roman" w:hAnsi="Times New Roman"/>
          <w:kern w:val="0"/>
          <w:sz w:val="20"/>
          <w:szCs w:val="20"/>
          <w:lang w:val="en-GB" w:eastAsia="zh-CN"/>
        </w:rPr>
        <w:t>As the ACLR</w:t>
      </w:r>
      <w:r w:rsidRPr="00205359">
        <w:rPr>
          <w:rFonts w:ascii="Times New Roman" w:hAnsi="Times New Roman"/>
          <w:kern w:val="0"/>
          <w:sz w:val="20"/>
          <w:szCs w:val="20"/>
          <w:lang w:val="en-GB" w:eastAsia="zh-CN"/>
        </w:rPr>
        <w:t xml:space="preserve"> boundary</w:t>
      </w:r>
      <w:r>
        <w:rPr>
          <w:rFonts w:ascii="Times New Roman" w:hAnsi="Times New Roman"/>
          <w:kern w:val="0"/>
          <w:sz w:val="20"/>
          <w:szCs w:val="20"/>
          <w:lang w:val="en-GB" w:eastAsia="zh-CN"/>
        </w:rPr>
        <w:t xml:space="preserve"> shifting away, the interference in the first adjacent channel (the overlapping part in CC1) is increased. Following figure can better explain it. </w:t>
      </w:r>
    </w:p>
    <w:p w14:paraId="2E84F079" w14:textId="77777777" w:rsidR="00885CE4" w:rsidRDefault="00885CE4" w:rsidP="00885CE4">
      <w:pPr>
        <w:jc w:val="center"/>
      </w:pPr>
      <w:r>
        <w:rPr>
          <w:noProof/>
          <w:lang w:val="en-US"/>
        </w:rPr>
        <w:drawing>
          <wp:inline distT="0" distB="0" distL="0" distR="0" wp14:anchorId="5FB67115" wp14:editId="751D1A67">
            <wp:extent cx="2877646" cy="2162491"/>
            <wp:effectExtent l="19050" t="19050" r="1841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4.png"/>
                    <pic:cNvPicPr/>
                  </pic:nvPicPr>
                  <pic:blipFill>
                    <a:blip r:embed="rId19">
                      <a:extLst>
                        <a:ext uri="{28A0092B-C50C-407E-A947-70E740481C1C}">
                          <a14:useLocalDpi xmlns:a14="http://schemas.microsoft.com/office/drawing/2010/main" val="0"/>
                        </a:ext>
                      </a:extLst>
                    </a:blip>
                    <a:stretch>
                      <a:fillRect/>
                    </a:stretch>
                  </pic:blipFill>
                  <pic:spPr>
                    <a:xfrm>
                      <a:off x="0" y="0"/>
                      <a:ext cx="2908126" cy="2185396"/>
                    </a:xfrm>
                    <a:prstGeom prst="rect">
                      <a:avLst/>
                    </a:prstGeom>
                    <a:ln w="12700">
                      <a:solidFill>
                        <a:sysClr val="windowText" lastClr="000000"/>
                      </a:solidFill>
                    </a:ln>
                  </pic:spPr>
                </pic:pic>
              </a:graphicData>
            </a:graphic>
          </wp:inline>
        </w:drawing>
      </w:r>
    </w:p>
    <w:p w14:paraId="3D0A1D1C" w14:textId="48EF1F2C" w:rsidR="00885CE4" w:rsidRPr="009C4D5B" w:rsidRDefault="00885CE4" w:rsidP="00885CE4">
      <w:pPr>
        <w:jc w:val="center"/>
      </w:pPr>
      <w:r>
        <w:rPr>
          <w:b/>
        </w:rPr>
        <w:t>Figure</w:t>
      </w:r>
      <w:r w:rsidRPr="00755837">
        <w:rPr>
          <w:b/>
        </w:rPr>
        <w:t xml:space="preserve"> </w:t>
      </w:r>
      <w:r>
        <w:rPr>
          <w:b/>
        </w:rPr>
        <w:t>2</w:t>
      </w:r>
      <w:r w:rsidRPr="00755837">
        <w:rPr>
          <w:b/>
        </w:rPr>
        <w:t xml:space="preserve">. </w:t>
      </w:r>
      <w:r>
        <w:rPr>
          <w:b/>
        </w:rPr>
        <w:t>Illustration on why the interference in the 1</w:t>
      </w:r>
      <w:r w:rsidRPr="009C4D5B">
        <w:rPr>
          <w:b/>
          <w:vertAlign w:val="superscript"/>
        </w:rPr>
        <w:t>st</w:t>
      </w:r>
      <w:r>
        <w:rPr>
          <w:b/>
        </w:rPr>
        <w:t xml:space="preserve"> adjacent channel is increased</w:t>
      </w:r>
    </w:p>
    <w:p w14:paraId="480B9C21" w14:textId="423BE915" w:rsidR="00885CE4" w:rsidRPr="00314875" w:rsidRDefault="00885CE4" w:rsidP="007F0576">
      <w:pPr>
        <w:pStyle w:val="aff6"/>
        <w:numPr>
          <w:ilvl w:val="0"/>
          <w:numId w:val="17"/>
        </w:numPr>
        <w:ind w:firstLineChars="0"/>
      </w:pPr>
      <w:r>
        <w:rPr>
          <w:rFonts w:ascii="Times New Roman" w:hAnsi="Times New Roman"/>
          <w:kern w:val="0"/>
          <w:sz w:val="20"/>
          <w:szCs w:val="20"/>
          <w:lang w:val="en-GB" w:eastAsia="zh-CN"/>
        </w:rPr>
        <w:t>As depicted in Figure 2, since the PSD would be lower in the “new” 1</w:t>
      </w:r>
      <w:r w:rsidRPr="009C4D5B">
        <w:rPr>
          <w:rFonts w:ascii="Times New Roman" w:hAnsi="Times New Roman"/>
          <w:kern w:val="0"/>
          <w:sz w:val="20"/>
          <w:szCs w:val="20"/>
          <w:vertAlign w:val="superscript"/>
          <w:lang w:val="en-GB" w:eastAsia="zh-CN"/>
        </w:rPr>
        <w:t>st</w:t>
      </w:r>
      <w:r>
        <w:rPr>
          <w:rFonts w:ascii="Times New Roman" w:hAnsi="Times New Roman"/>
          <w:kern w:val="0"/>
          <w:sz w:val="20"/>
          <w:szCs w:val="20"/>
          <w:lang w:val="en-GB" w:eastAsia="zh-CN"/>
        </w:rPr>
        <w:t xml:space="preserve"> adjacent channel and the same ACLR value applies in that integral region, there must be a room for the aggressor to deliver higher output power by utilizing reduced MPR. Thus the interference landed in CC1 will increase. </w:t>
      </w:r>
    </w:p>
    <w:p w14:paraId="0071797B" w14:textId="77777777" w:rsidR="00885CE4" w:rsidRDefault="00885CE4" w:rsidP="007F0576">
      <w:pPr>
        <w:pStyle w:val="aff6"/>
        <w:numPr>
          <w:ilvl w:val="0"/>
          <w:numId w:val="17"/>
        </w:numPr>
        <w:ind w:firstLineChars="0"/>
      </w:pPr>
      <w:r w:rsidRPr="003E2A74">
        <w:rPr>
          <w:rFonts w:ascii="Times New Roman" w:hAnsi="Times New Roman"/>
          <w:kern w:val="0"/>
          <w:sz w:val="20"/>
          <w:szCs w:val="20"/>
          <w:lang w:val="en-GB" w:eastAsia="zh-CN"/>
        </w:rPr>
        <w:t>By observing the throughput loss on CC1 with different shifted ACLR boundary, we can identify the offset when the loss hits e.g. 3%.</w:t>
      </w:r>
    </w:p>
    <w:tbl>
      <w:tblPr>
        <w:tblStyle w:val="af8"/>
        <w:tblW w:w="0" w:type="auto"/>
        <w:tblLook w:val="04A0" w:firstRow="1" w:lastRow="0" w:firstColumn="1" w:lastColumn="0" w:noHBand="0" w:noVBand="1"/>
      </w:tblPr>
      <w:tblGrid>
        <w:gridCol w:w="4896"/>
        <w:gridCol w:w="4735"/>
      </w:tblGrid>
      <w:tr w:rsidR="00885CE4" w14:paraId="360B7E17" w14:textId="77777777" w:rsidTr="00812D8F">
        <w:tc>
          <w:tcPr>
            <w:tcW w:w="4815" w:type="dxa"/>
            <w:vAlign w:val="center"/>
          </w:tcPr>
          <w:p w14:paraId="1C4E0ED8" w14:textId="77777777" w:rsidR="00885CE4" w:rsidRDefault="00885CE4" w:rsidP="00812D8F">
            <w:pPr>
              <w:jc w:val="center"/>
            </w:pPr>
            <w:r>
              <w:rPr>
                <w:noProof/>
                <w:lang w:val="en-US"/>
              </w:rPr>
              <w:lastRenderedPageBreak/>
              <w:drawing>
                <wp:inline distT="0" distB="0" distL="0" distR="0" wp14:anchorId="788AD135" wp14:editId="0088DEC3">
                  <wp:extent cx="2968532" cy="2015252"/>
                  <wp:effectExtent l="0" t="0" r="3810" b="444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3.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003796" cy="2039192"/>
                          </a:xfrm>
                          <a:prstGeom prst="rect">
                            <a:avLst/>
                          </a:prstGeom>
                        </pic:spPr>
                      </pic:pic>
                    </a:graphicData>
                  </a:graphic>
                </wp:inline>
              </w:drawing>
            </w:r>
          </w:p>
        </w:tc>
        <w:tc>
          <w:tcPr>
            <w:tcW w:w="4816" w:type="dxa"/>
            <w:tcBorders>
              <w:bottom w:val="single" w:sz="4" w:space="0" w:color="auto"/>
            </w:tcBorders>
            <w:vAlign w:val="center"/>
          </w:tcPr>
          <w:tbl>
            <w:tblPr>
              <w:tblStyle w:val="af8"/>
              <w:tblW w:w="0" w:type="auto"/>
              <w:tblLook w:val="04A0" w:firstRow="1" w:lastRow="0" w:firstColumn="1" w:lastColumn="0" w:noHBand="0" w:noVBand="1"/>
            </w:tblPr>
            <w:tblGrid>
              <w:gridCol w:w="1509"/>
              <w:gridCol w:w="1500"/>
              <w:gridCol w:w="1500"/>
            </w:tblGrid>
            <w:tr w:rsidR="00885CE4" w14:paraId="7C392D14" w14:textId="77777777" w:rsidTr="00812D8F">
              <w:tc>
                <w:tcPr>
                  <w:tcW w:w="1530" w:type="dxa"/>
                  <w:vAlign w:val="center"/>
                </w:tcPr>
                <w:p w14:paraId="799C3FEB" w14:textId="77777777" w:rsidR="00885CE4" w:rsidRPr="00F734DE" w:rsidRDefault="00885CE4" w:rsidP="00812D8F">
                  <w:pPr>
                    <w:spacing w:after="0"/>
                    <w:jc w:val="center"/>
                    <w:rPr>
                      <w:sz w:val="22"/>
                    </w:rPr>
                  </w:pPr>
                </w:p>
              </w:tc>
              <w:tc>
                <w:tcPr>
                  <w:tcW w:w="3060" w:type="dxa"/>
                  <w:gridSpan w:val="2"/>
                  <w:vAlign w:val="center"/>
                </w:tcPr>
                <w:p w14:paraId="7A4D22B3" w14:textId="77777777" w:rsidR="00885CE4" w:rsidRPr="00F734DE" w:rsidRDefault="00885CE4" w:rsidP="00812D8F">
                  <w:pPr>
                    <w:spacing w:after="0"/>
                    <w:jc w:val="center"/>
                    <w:rPr>
                      <w:sz w:val="22"/>
                    </w:rPr>
                  </w:pPr>
                  <w:r w:rsidRPr="00F734DE">
                    <w:rPr>
                      <w:sz w:val="22"/>
                    </w:rPr>
                    <w:t>Throughput loss</w:t>
                  </w:r>
                </w:p>
              </w:tc>
            </w:tr>
            <w:tr w:rsidR="00885CE4" w14:paraId="3D660439" w14:textId="77777777" w:rsidTr="00812D8F">
              <w:tc>
                <w:tcPr>
                  <w:tcW w:w="1530" w:type="dxa"/>
                  <w:vAlign w:val="center"/>
                </w:tcPr>
                <w:p w14:paraId="38834271" w14:textId="77777777" w:rsidR="00885CE4" w:rsidRPr="00F734DE" w:rsidRDefault="00885CE4" w:rsidP="00812D8F">
                  <w:pPr>
                    <w:spacing w:after="0"/>
                    <w:jc w:val="center"/>
                    <w:rPr>
                      <w:sz w:val="22"/>
                    </w:rPr>
                  </w:pPr>
                  <w:r w:rsidRPr="00F734DE">
                    <w:rPr>
                      <w:sz w:val="22"/>
                    </w:rPr>
                    <w:t>ACLR boundary</w:t>
                  </w:r>
                </w:p>
              </w:tc>
              <w:tc>
                <w:tcPr>
                  <w:tcW w:w="1530" w:type="dxa"/>
                  <w:vAlign w:val="center"/>
                </w:tcPr>
                <w:p w14:paraId="1E98AB5D" w14:textId="77777777" w:rsidR="00885CE4" w:rsidRPr="00F734DE" w:rsidRDefault="00885CE4" w:rsidP="00812D8F">
                  <w:pPr>
                    <w:spacing w:after="0"/>
                    <w:jc w:val="center"/>
                    <w:rPr>
                      <w:sz w:val="22"/>
                    </w:rPr>
                  </w:pPr>
                  <w:r w:rsidRPr="00F734DE">
                    <w:rPr>
                      <w:sz w:val="22"/>
                    </w:rPr>
                    <w:t>@50% CDF</w:t>
                  </w:r>
                </w:p>
              </w:tc>
              <w:tc>
                <w:tcPr>
                  <w:tcW w:w="1530" w:type="dxa"/>
                  <w:vAlign w:val="center"/>
                </w:tcPr>
                <w:p w14:paraId="61F2DF1B" w14:textId="77777777" w:rsidR="00885CE4" w:rsidRPr="00F734DE" w:rsidRDefault="00885CE4" w:rsidP="00812D8F">
                  <w:pPr>
                    <w:spacing w:after="0"/>
                    <w:jc w:val="center"/>
                    <w:rPr>
                      <w:sz w:val="22"/>
                    </w:rPr>
                  </w:pPr>
                  <w:r w:rsidRPr="00F734DE">
                    <w:rPr>
                      <w:sz w:val="22"/>
                    </w:rPr>
                    <w:t>@90% CDF</w:t>
                  </w:r>
                </w:p>
              </w:tc>
            </w:tr>
            <w:tr w:rsidR="00885CE4" w14:paraId="4017A003" w14:textId="77777777" w:rsidTr="00812D8F">
              <w:tc>
                <w:tcPr>
                  <w:tcW w:w="1530" w:type="dxa"/>
                  <w:vAlign w:val="center"/>
                </w:tcPr>
                <w:p w14:paraId="0DBCCA63" w14:textId="77777777" w:rsidR="00885CE4" w:rsidRPr="00F734DE" w:rsidRDefault="00885CE4" w:rsidP="00812D8F">
                  <w:pPr>
                    <w:spacing w:after="0"/>
                    <w:jc w:val="center"/>
                    <w:rPr>
                      <w:sz w:val="22"/>
                    </w:rPr>
                  </w:pPr>
                  <w:r w:rsidRPr="00F734DE">
                    <w:rPr>
                      <w:sz w:val="22"/>
                    </w:rPr>
                    <w:t xml:space="preserve">Shift </w:t>
                  </w:r>
                  <w:r>
                    <w:rPr>
                      <w:sz w:val="22"/>
                    </w:rPr>
                    <w:t xml:space="preserve">to </w:t>
                  </w:r>
                  <w:r w:rsidRPr="00F734DE">
                    <w:rPr>
                      <w:sz w:val="22"/>
                    </w:rPr>
                    <w:t>1/5 UE CBW</w:t>
                  </w:r>
                </w:p>
              </w:tc>
              <w:tc>
                <w:tcPr>
                  <w:tcW w:w="1530" w:type="dxa"/>
                  <w:vAlign w:val="center"/>
                </w:tcPr>
                <w:p w14:paraId="1EACFCFA" w14:textId="77777777" w:rsidR="00885CE4" w:rsidRPr="00F734DE" w:rsidRDefault="00885CE4" w:rsidP="00812D8F">
                  <w:pPr>
                    <w:spacing w:after="0"/>
                    <w:jc w:val="center"/>
                    <w:rPr>
                      <w:highlight w:val="green"/>
                    </w:rPr>
                  </w:pPr>
                  <w:r w:rsidRPr="00F734DE">
                    <w:rPr>
                      <w:highlight w:val="green"/>
                    </w:rPr>
                    <w:t>0.88%</w:t>
                  </w:r>
                </w:p>
              </w:tc>
              <w:tc>
                <w:tcPr>
                  <w:tcW w:w="1530" w:type="dxa"/>
                  <w:vAlign w:val="center"/>
                </w:tcPr>
                <w:p w14:paraId="6D71C175" w14:textId="77777777" w:rsidR="00885CE4" w:rsidRPr="00F734DE" w:rsidRDefault="00885CE4" w:rsidP="00812D8F">
                  <w:pPr>
                    <w:spacing w:after="0"/>
                    <w:jc w:val="center"/>
                    <w:rPr>
                      <w:highlight w:val="green"/>
                    </w:rPr>
                  </w:pPr>
                  <w:r w:rsidRPr="00F734DE">
                    <w:rPr>
                      <w:highlight w:val="green"/>
                    </w:rPr>
                    <w:t>1.43%</w:t>
                  </w:r>
                </w:p>
              </w:tc>
            </w:tr>
            <w:tr w:rsidR="00885CE4" w14:paraId="0BFACAA1" w14:textId="77777777" w:rsidTr="00812D8F">
              <w:tc>
                <w:tcPr>
                  <w:tcW w:w="1530" w:type="dxa"/>
                  <w:vAlign w:val="center"/>
                </w:tcPr>
                <w:p w14:paraId="65626C54" w14:textId="77777777" w:rsidR="00885CE4" w:rsidRPr="00F734DE" w:rsidRDefault="00885CE4" w:rsidP="00812D8F">
                  <w:pPr>
                    <w:spacing w:after="0"/>
                    <w:jc w:val="center"/>
                    <w:rPr>
                      <w:sz w:val="22"/>
                    </w:rPr>
                  </w:pPr>
                  <w:r w:rsidRPr="00F734DE">
                    <w:rPr>
                      <w:sz w:val="22"/>
                    </w:rPr>
                    <w:t>Shift with 1/2 UE CBW</w:t>
                  </w:r>
                </w:p>
              </w:tc>
              <w:tc>
                <w:tcPr>
                  <w:tcW w:w="1530" w:type="dxa"/>
                  <w:vAlign w:val="center"/>
                </w:tcPr>
                <w:p w14:paraId="0BE2B92C" w14:textId="77777777" w:rsidR="00885CE4" w:rsidRPr="00F734DE" w:rsidRDefault="00885CE4" w:rsidP="00812D8F">
                  <w:pPr>
                    <w:spacing w:after="0"/>
                    <w:jc w:val="center"/>
                    <w:rPr>
                      <w:highlight w:val="green"/>
                    </w:rPr>
                  </w:pPr>
                  <w:r w:rsidRPr="00F734DE">
                    <w:rPr>
                      <w:highlight w:val="green"/>
                    </w:rPr>
                    <w:t>2.26%</w:t>
                  </w:r>
                </w:p>
              </w:tc>
              <w:tc>
                <w:tcPr>
                  <w:tcW w:w="1530" w:type="dxa"/>
                  <w:vAlign w:val="center"/>
                </w:tcPr>
                <w:p w14:paraId="13E67A9E" w14:textId="77777777" w:rsidR="00885CE4" w:rsidRPr="00F734DE" w:rsidRDefault="00885CE4" w:rsidP="00812D8F">
                  <w:pPr>
                    <w:spacing w:after="0"/>
                    <w:jc w:val="center"/>
                    <w:rPr>
                      <w:highlight w:val="green"/>
                    </w:rPr>
                  </w:pPr>
                  <w:r w:rsidRPr="00F734DE">
                    <w:rPr>
                      <w:highlight w:val="green"/>
                    </w:rPr>
                    <w:t>2.78%</w:t>
                  </w:r>
                </w:p>
              </w:tc>
            </w:tr>
          </w:tbl>
          <w:p w14:paraId="2F3C440D" w14:textId="77777777" w:rsidR="00885CE4" w:rsidRDefault="00885CE4" w:rsidP="00812D8F">
            <w:pPr>
              <w:jc w:val="center"/>
            </w:pPr>
          </w:p>
        </w:tc>
      </w:tr>
    </w:tbl>
    <w:p w14:paraId="71F10A40" w14:textId="62D76144" w:rsidR="00885CE4" w:rsidRPr="005A3C5F" w:rsidRDefault="00885CE4" w:rsidP="00885CE4">
      <w:pPr>
        <w:jc w:val="center"/>
        <w:rPr>
          <w:b/>
        </w:rPr>
      </w:pPr>
      <w:r w:rsidRPr="005A3C5F">
        <w:rPr>
          <w:b/>
        </w:rPr>
        <w:t xml:space="preserve">Figure </w:t>
      </w:r>
      <w:r>
        <w:rPr>
          <w:b/>
        </w:rPr>
        <w:t>3</w:t>
      </w:r>
      <w:r w:rsidRPr="005A3C5F">
        <w:rPr>
          <w:b/>
        </w:rPr>
        <w:t xml:space="preserve">. </w:t>
      </w:r>
      <w:r>
        <w:rPr>
          <w:b/>
        </w:rPr>
        <w:t>Comparison on the CDF curve of t</w:t>
      </w:r>
      <w:r>
        <w:rPr>
          <w:rFonts w:hint="eastAsia"/>
          <w:b/>
        </w:rPr>
        <w:t>hroughput</w:t>
      </w:r>
      <w:r>
        <w:rPr>
          <w:b/>
        </w:rPr>
        <w:t xml:space="preserve"> when different ACLR boundary is applied   </w:t>
      </w:r>
    </w:p>
    <w:p w14:paraId="4723278B" w14:textId="77777777" w:rsidR="00885CE4" w:rsidRPr="005A3C5F" w:rsidRDefault="00885CE4" w:rsidP="00885CE4">
      <w:pPr>
        <w:jc w:val="both"/>
      </w:pPr>
      <w:r>
        <w:t xml:space="preserve">From the above results, we can find that the throughput loss due to reduced MPR is acceptable </w:t>
      </w:r>
      <w:r w:rsidRPr="00BC1F24">
        <w:t xml:space="preserve">when the ACLR </w:t>
      </w:r>
      <w:r>
        <w:t>integral region is overlapping with the adjacent CC.</w:t>
      </w:r>
    </w:p>
    <w:p w14:paraId="2AB0E7B9" w14:textId="41BFDCAB" w:rsidR="00885CE4" w:rsidRDefault="00885CE4" w:rsidP="00885CE4">
      <w:pPr>
        <w:jc w:val="both"/>
        <w:rPr>
          <w:b/>
          <w:i/>
        </w:rPr>
      </w:pPr>
      <w:r>
        <w:rPr>
          <w:b/>
          <w:i/>
        </w:rPr>
        <w:t>Observation</w:t>
      </w:r>
      <w:r w:rsidRPr="00382626">
        <w:rPr>
          <w:b/>
          <w:i/>
        </w:rPr>
        <w:t>:</w:t>
      </w:r>
      <w:r>
        <w:rPr>
          <w:b/>
          <w:i/>
        </w:rPr>
        <w:t xml:space="preserve"> Taking 3% throughput loss as the metric, the interference to the 1</w:t>
      </w:r>
      <w:r w:rsidRPr="0066248D">
        <w:rPr>
          <w:b/>
          <w:i/>
          <w:vertAlign w:val="superscript"/>
        </w:rPr>
        <w:t>st</w:t>
      </w:r>
      <w:r>
        <w:rPr>
          <w:b/>
          <w:i/>
        </w:rPr>
        <w:t xml:space="preserve"> adjacent channel (overlapping with another CC right next to the concerned CC) caused by a UE enables MPR reduction is acceptable.</w:t>
      </w:r>
    </w:p>
    <w:p w14:paraId="341BDD12" w14:textId="77777777" w:rsidR="00885CE4" w:rsidRPr="00736877" w:rsidRDefault="00885CE4" w:rsidP="008575E4">
      <w:pPr>
        <w:overflowPunct/>
        <w:autoSpaceDE/>
        <w:autoSpaceDN/>
        <w:adjustRightInd/>
        <w:jc w:val="both"/>
        <w:textAlignment w:val="auto"/>
        <w:rPr>
          <w:lang w:eastAsia="ja-JP"/>
        </w:rPr>
      </w:pPr>
    </w:p>
    <w:sectPr w:rsidR="00885CE4" w:rsidRPr="00736877" w:rsidSect="00AD2E43">
      <w:footerReference w:type="default" r:id="rId2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E47FF" w16cex:dateUtc="2024-10-07T03:43:00Z"/>
  <w16cex:commentExtensible w16cex:durableId="2AAE43AA" w16cex:dateUtc="2024-10-07T03:25:00Z"/>
  <w16cex:commentExtensible w16cex:durableId="2AAE4386" w16cex:dateUtc="2024-10-07T0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2FDA5" w16cid:durableId="2AAE47FF"/>
  <w16cid:commentId w16cid:paraId="549F4F63" w16cid:durableId="2AAE43AA"/>
  <w16cid:commentId w16cid:paraId="132B5B32" w16cid:durableId="2AAE43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8899B" w14:textId="77777777" w:rsidR="00086608" w:rsidRDefault="00086608" w:rsidP="0052762B">
      <w:r>
        <w:separator/>
      </w:r>
    </w:p>
  </w:endnote>
  <w:endnote w:type="continuationSeparator" w:id="0">
    <w:p w14:paraId="07DE331F" w14:textId="77777777" w:rsidR="00086608" w:rsidRDefault="0008660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1D15AB" w:rsidRDefault="001D15A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00B94" w14:textId="77777777" w:rsidR="00086608" w:rsidRDefault="00086608" w:rsidP="0052762B">
      <w:r>
        <w:separator/>
      </w:r>
    </w:p>
  </w:footnote>
  <w:footnote w:type="continuationSeparator" w:id="0">
    <w:p w14:paraId="61E7A9D4" w14:textId="77777777" w:rsidR="00086608" w:rsidRDefault="0008660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AD38C0"/>
    <w:multiLevelType w:val="hybridMultilevel"/>
    <w:tmpl w:val="9A4AB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53174B"/>
    <w:multiLevelType w:val="hybridMultilevel"/>
    <w:tmpl w:val="9712F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2C7786"/>
    <w:multiLevelType w:val="hybridMultilevel"/>
    <w:tmpl w:val="485EB7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131934"/>
    <w:multiLevelType w:val="hybridMultilevel"/>
    <w:tmpl w:val="2E409D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A91B96"/>
    <w:multiLevelType w:val="hybridMultilevel"/>
    <w:tmpl w:val="1FC42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A5A270E"/>
    <w:multiLevelType w:val="multilevel"/>
    <w:tmpl w:val="3C7E08DA"/>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A25C13"/>
    <w:multiLevelType w:val="hybridMultilevel"/>
    <w:tmpl w:val="78D87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641A4D"/>
    <w:multiLevelType w:val="hybridMultilevel"/>
    <w:tmpl w:val="15E2DA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37A3D"/>
    <w:multiLevelType w:val="multilevel"/>
    <w:tmpl w:val="37447528"/>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BD63FDC"/>
    <w:multiLevelType w:val="hybridMultilevel"/>
    <w:tmpl w:val="AC9A2EBE"/>
    <w:lvl w:ilvl="0" w:tplc="0409000F">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7F0B60"/>
    <w:multiLevelType w:val="hybridMultilevel"/>
    <w:tmpl w:val="BD2260E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FC373B"/>
    <w:multiLevelType w:val="hybridMultilevel"/>
    <w:tmpl w:val="2250C8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3F1635"/>
    <w:multiLevelType w:val="hybridMultilevel"/>
    <w:tmpl w:val="532630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8272984"/>
    <w:multiLevelType w:val="hybridMultilevel"/>
    <w:tmpl w:val="B1A0FD0E"/>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3" w15:restartNumberingAfterBreak="0">
    <w:nsid w:val="691F1727"/>
    <w:multiLevelType w:val="hybridMultilevel"/>
    <w:tmpl w:val="BD2A9F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133758"/>
    <w:multiLevelType w:val="hybridMultilevel"/>
    <w:tmpl w:val="ECB229CC"/>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EB73D8C"/>
    <w:multiLevelType w:val="hybridMultilevel"/>
    <w:tmpl w:val="B8F87EDE"/>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1017369"/>
    <w:multiLevelType w:val="hybridMultilevel"/>
    <w:tmpl w:val="1A602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4D2D7F"/>
    <w:multiLevelType w:val="hybridMultilevel"/>
    <w:tmpl w:val="5EC297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3CB0AF2"/>
    <w:multiLevelType w:val="hybridMultilevel"/>
    <w:tmpl w:val="3C9464A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FA769D"/>
    <w:multiLevelType w:val="hybridMultilevel"/>
    <w:tmpl w:val="4BCAF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9DE794F"/>
    <w:multiLevelType w:val="hybridMultilevel"/>
    <w:tmpl w:val="4782B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2"/>
  </w:num>
  <w:num w:numId="3">
    <w:abstractNumId w:val="15"/>
  </w:num>
  <w:num w:numId="4">
    <w:abstractNumId w:val="27"/>
  </w:num>
  <w:num w:numId="5">
    <w:abstractNumId w:val="24"/>
  </w:num>
  <w:num w:numId="6">
    <w:abstractNumId w:val="10"/>
  </w:num>
  <w:num w:numId="7">
    <w:abstractNumId w:val="19"/>
  </w:num>
  <w:num w:numId="8">
    <w:abstractNumId w:val="34"/>
  </w:num>
  <w:num w:numId="9">
    <w:abstractNumId w:val="9"/>
  </w:num>
  <w:num w:numId="10">
    <w:abstractNumId w:val="3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6"/>
  </w:num>
  <w:num w:numId="14">
    <w:abstractNumId w:val="4"/>
  </w:num>
  <w:num w:numId="15">
    <w:abstractNumId w:val="16"/>
  </w:num>
  <w:num w:numId="16">
    <w:abstractNumId w:val="17"/>
  </w:num>
  <w:num w:numId="17">
    <w:abstractNumId w:val="3"/>
  </w:num>
  <w:num w:numId="18">
    <w:abstractNumId w:val="20"/>
  </w:num>
  <w:num w:numId="19">
    <w:abstractNumId w:val="23"/>
  </w:num>
  <w:num w:numId="20">
    <w:abstractNumId w:val="33"/>
  </w:num>
  <w:num w:numId="21">
    <w:abstractNumId w:val="11"/>
  </w:num>
  <w:num w:numId="22">
    <w:abstractNumId w:val="14"/>
  </w:num>
  <w:num w:numId="23">
    <w:abstractNumId w:val="2"/>
  </w:num>
  <w:num w:numId="24">
    <w:abstractNumId w:val="1"/>
  </w:num>
  <w:num w:numId="25">
    <w:abstractNumId w:val="7"/>
  </w:num>
  <w:num w:numId="26">
    <w:abstractNumId w:val="8"/>
  </w:num>
  <w:num w:numId="27">
    <w:abstractNumId w:val="28"/>
  </w:num>
  <w:num w:numId="28">
    <w:abstractNumId w:val="6"/>
  </w:num>
  <w:num w:numId="29">
    <w:abstractNumId w:val="0"/>
  </w:num>
  <w:num w:numId="30">
    <w:abstractNumId w:val="32"/>
  </w:num>
  <w:num w:numId="31">
    <w:abstractNumId w:val="31"/>
  </w:num>
  <w:num w:numId="32">
    <w:abstractNumId w:val="21"/>
  </w:num>
  <w:num w:numId="33">
    <w:abstractNumId w:val="25"/>
  </w:num>
  <w:num w:numId="34">
    <w:abstractNumId w:val="29"/>
  </w:num>
  <w:num w:numId="35">
    <w:abstractNumId w:val="13"/>
  </w:num>
  <w:num w:numId="3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5F2"/>
    <w:rsid w:val="000059BB"/>
    <w:rsid w:val="000059D0"/>
    <w:rsid w:val="000059D1"/>
    <w:rsid w:val="00005B0B"/>
    <w:rsid w:val="00005D79"/>
    <w:rsid w:val="0000628F"/>
    <w:rsid w:val="000063C5"/>
    <w:rsid w:val="0000649E"/>
    <w:rsid w:val="00006F04"/>
    <w:rsid w:val="000079F7"/>
    <w:rsid w:val="00010ADF"/>
    <w:rsid w:val="000110AE"/>
    <w:rsid w:val="000116BD"/>
    <w:rsid w:val="00011888"/>
    <w:rsid w:val="00011BDE"/>
    <w:rsid w:val="00012217"/>
    <w:rsid w:val="000122DC"/>
    <w:rsid w:val="00013738"/>
    <w:rsid w:val="00013960"/>
    <w:rsid w:val="00014963"/>
    <w:rsid w:val="00014C47"/>
    <w:rsid w:val="00014E7F"/>
    <w:rsid w:val="00014FFF"/>
    <w:rsid w:val="00016092"/>
    <w:rsid w:val="00016592"/>
    <w:rsid w:val="0001724C"/>
    <w:rsid w:val="00017B85"/>
    <w:rsid w:val="00017E2D"/>
    <w:rsid w:val="00017ECE"/>
    <w:rsid w:val="000202CF"/>
    <w:rsid w:val="0002061F"/>
    <w:rsid w:val="00020776"/>
    <w:rsid w:val="00020A2C"/>
    <w:rsid w:val="00020C36"/>
    <w:rsid w:val="00020E1B"/>
    <w:rsid w:val="00021042"/>
    <w:rsid w:val="000212A1"/>
    <w:rsid w:val="00021907"/>
    <w:rsid w:val="00021D1B"/>
    <w:rsid w:val="000220CE"/>
    <w:rsid w:val="000220E2"/>
    <w:rsid w:val="000221FB"/>
    <w:rsid w:val="0002225D"/>
    <w:rsid w:val="000226AB"/>
    <w:rsid w:val="00022A48"/>
    <w:rsid w:val="00022CB9"/>
    <w:rsid w:val="00022D48"/>
    <w:rsid w:val="00022FCE"/>
    <w:rsid w:val="0002388A"/>
    <w:rsid w:val="000238BF"/>
    <w:rsid w:val="00023F5A"/>
    <w:rsid w:val="0002475A"/>
    <w:rsid w:val="00024B66"/>
    <w:rsid w:val="00024EBF"/>
    <w:rsid w:val="000256A1"/>
    <w:rsid w:val="00025B1C"/>
    <w:rsid w:val="00025DC1"/>
    <w:rsid w:val="00026904"/>
    <w:rsid w:val="00026A59"/>
    <w:rsid w:val="00026F5D"/>
    <w:rsid w:val="0002723D"/>
    <w:rsid w:val="00027E56"/>
    <w:rsid w:val="0003002E"/>
    <w:rsid w:val="00030169"/>
    <w:rsid w:val="00030483"/>
    <w:rsid w:val="000307A8"/>
    <w:rsid w:val="00031165"/>
    <w:rsid w:val="00031383"/>
    <w:rsid w:val="00031B5A"/>
    <w:rsid w:val="00031CC0"/>
    <w:rsid w:val="00031DEC"/>
    <w:rsid w:val="000323D5"/>
    <w:rsid w:val="00032561"/>
    <w:rsid w:val="000326E2"/>
    <w:rsid w:val="00032B28"/>
    <w:rsid w:val="00032BFA"/>
    <w:rsid w:val="00033F47"/>
    <w:rsid w:val="00033F80"/>
    <w:rsid w:val="00034749"/>
    <w:rsid w:val="000347DA"/>
    <w:rsid w:val="00034BF3"/>
    <w:rsid w:val="00034F28"/>
    <w:rsid w:val="0003564D"/>
    <w:rsid w:val="000365C5"/>
    <w:rsid w:val="000368DA"/>
    <w:rsid w:val="00037162"/>
    <w:rsid w:val="000371F2"/>
    <w:rsid w:val="0003726B"/>
    <w:rsid w:val="00037BE4"/>
    <w:rsid w:val="00037DD9"/>
    <w:rsid w:val="000402AB"/>
    <w:rsid w:val="00040C0D"/>
    <w:rsid w:val="00041AF5"/>
    <w:rsid w:val="00041EA3"/>
    <w:rsid w:val="0004270D"/>
    <w:rsid w:val="00042840"/>
    <w:rsid w:val="000434E4"/>
    <w:rsid w:val="000437AF"/>
    <w:rsid w:val="00043B24"/>
    <w:rsid w:val="00044123"/>
    <w:rsid w:val="00044335"/>
    <w:rsid w:val="0004445D"/>
    <w:rsid w:val="00044952"/>
    <w:rsid w:val="00044985"/>
    <w:rsid w:val="00045776"/>
    <w:rsid w:val="000457D9"/>
    <w:rsid w:val="00045975"/>
    <w:rsid w:val="00045EEA"/>
    <w:rsid w:val="00045FD7"/>
    <w:rsid w:val="0004617C"/>
    <w:rsid w:val="000465B9"/>
    <w:rsid w:val="00047059"/>
    <w:rsid w:val="0004729B"/>
    <w:rsid w:val="00047A83"/>
    <w:rsid w:val="000503DF"/>
    <w:rsid w:val="000505B8"/>
    <w:rsid w:val="0005087A"/>
    <w:rsid w:val="00050DA6"/>
    <w:rsid w:val="00050DBE"/>
    <w:rsid w:val="00051233"/>
    <w:rsid w:val="0005130D"/>
    <w:rsid w:val="00051493"/>
    <w:rsid w:val="000517A3"/>
    <w:rsid w:val="0005187B"/>
    <w:rsid w:val="00051E31"/>
    <w:rsid w:val="00052AC5"/>
    <w:rsid w:val="00052B27"/>
    <w:rsid w:val="00052FD0"/>
    <w:rsid w:val="00053083"/>
    <w:rsid w:val="0005317F"/>
    <w:rsid w:val="0005366B"/>
    <w:rsid w:val="00054062"/>
    <w:rsid w:val="0005408B"/>
    <w:rsid w:val="00054B1C"/>
    <w:rsid w:val="00055332"/>
    <w:rsid w:val="000557C9"/>
    <w:rsid w:val="00055AD9"/>
    <w:rsid w:val="00056CBD"/>
    <w:rsid w:val="00056EAE"/>
    <w:rsid w:val="00057673"/>
    <w:rsid w:val="00057835"/>
    <w:rsid w:val="0005790C"/>
    <w:rsid w:val="000601AF"/>
    <w:rsid w:val="0006074A"/>
    <w:rsid w:val="00060D25"/>
    <w:rsid w:val="00060DC3"/>
    <w:rsid w:val="0006142F"/>
    <w:rsid w:val="00062143"/>
    <w:rsid w:val="000622D3"/>
    <w:rsid w:val="000623F7"/>
    <w:rsid w:val="00062803"/>
    <w:rsid w:val="00062E8E"/>
    <w:rsid w:val="00063395"/>
    <w:rsid w:val="000633D5"/>
    <w:rsid w:val="000635CA"/>
    <w:rsid w:val="000638B6"/>
    <w:rsid w:val="00063B92"/>
    <w:rsid w:val="00063EED"/>
    <w:rsid w:val="000641BD"/>
    <w:rsid w:val="0006423A"/>
    <w:rsid w:val="00064C2B"/>
    <w:rsid w:val="00064D8A"/>
    <w:rsid w:val="000658D0"/>
    <w:rsid w:val="00065D07"/>
    <w:rsid w:val="00066134"/>
    <w:rsid w:val="000667C2"/>
    <w:rsid w:val="00066B06"/>
    <w:rsid w:val="00066E67"/>
    <w:rsid w:val="000670F3"/>
    <w:rsid w:val="0006712A"/>
    <w:rsid w:val="0006734A"/>
    <w:rsid w:val="00067397"/>
    <w:rsid w:val="0006739A"/>
    <w:rsid w:val="0006781A"/>
    <w:rsid w:val="00067AF1"/>
    <w:rsid w:val="00067DAE"/>
    <w:rsid w:val="0007005B"/>
    <w:rsid w:val="000704E1"/>
    <w:rsid w:val="000707F9"/>
    <w:rsid w:val="00070E01"/>
    <w:rsid w:val="000714AE"/>
    <w:rsid w:val="00071608"/>
    <w:rsid w:val="0007164F"/>
    <w:rsid w:val="00071DB0"/>
    <w:rsid w:val="000721DA"/>
    <w:rsid w:val="000723F1"/>
    <w:rsid w:val="00072FAF"/>
    <w:rsid w:val="00073B79"/>
    <w:rsid w:val="00073D2A"/>
    <w:rsid w:val="0007587C"/>
    <w:rsid w:val="00075928"/>
    <w:rsid w:val="000761DE"/>
    <w:rsid w:val="00076311"/>
    <w:rsid w:val="000764BF"/>
    <w:rsid w:val="00076809"/>
    <w:rsid w:val="00076EC6"/>
    <w:rsid w:val="00077058"/>
    <w:rsid w:val="0007768A"/>
    <w:rsid w:val="000777F9"/>
    <w:rsid w:val="00077BE0"/>
    <w:rsid w:val="00077F33"/>
    <w:rsid w:val="00080995"/>
    <w:rsid w:val="00080C3A"/>
    <w:rsid w:val="000811DA"/>
    <w:rsid w:val="00081D13"/>
    <w:rsid w:val="00082230"/>
    <w:rsid w:val="00082315"/>
    <w:rsid w:val="0008266E"/>
    <w:rsid w:val="000826DC"/>
    <w:rsid w:val="0008285B"/>
    <w:rsid w:val="000834ED"/>
    <w:rsid w:val="0008505F"/>
    <w:rsid w:val="00085079"/>
    <w:rsid w:val="00085AC1"/>
    <w:rsid w:val="00085B28"/>
    <w:rsid w:val="00085C18"/>
    <w:rsid w:val="00085ECA"/>
    <w:rsid w:val="000860C0"/>
    <w:rsid w:val="0008624B"/>
    <w:rsid w:val="00086608"/>
    <w:rsid w:val="00086763"/>
    <w:rsid w:val="000869D1"/>
    <w:rsid w:val="0008727B"/>
    <w:rsid w:val="0008742B"/>
    <w:rsid w:val="00087D25"/>
    <w:rsid w:val="000901A8"/>
    <w:rsid w:val="0009044A"/>
    <w:rsid w:val="00090604"/>
    <w:rsid w:val="000906DD"/>
    <w:rsid w:val="00090C45"/>
    <w:rsid w:val="000912AD"/>
    <w:rsid w:val="00092023"/>
    <w:rsid w:val="00092050"/>
    <w:rsid w:val="00092117"/>
    <w:rsid w:val="000923CF"/>
    <w:rsid w:val="00092B8B"/>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88E"/>
    <w:rsid w:val="00097C02"/>
    <w:rsid w:val="000A016B"/>
    <w:rsid w:val="000A0DFD"/>
    <w:rsid w:val="000A16D1"/>
    <w:rsid w:val="000A16E3"/>
    <w:rsid w:val="000A1BA7"/>
    <w:rsid w:val="000A1CF5"/>
    <w:rsid w:val="000A1FDF"/>
    <w:rsid w:val="000A2182"/>
    <w:rsid w:val="000A244A"/>
    <w:rsid w:val="000A2529"/>
    <w:rsid w:val="000A3647"/>
    <w:rsid w:val="000A3954"/>
    <w:rsid w:val="000A471D"/>
    <w:rsid w:val="000A5151"/>
    <w:rsid w:val="000A5594"/>
    <w:rsid w:val="000A5943"/>
    <w:rsid w:val="000A5ABE"/>
    <w:rsid w:val="000A6811"/>
    <w:rsid w:val="000A6AAB"/>
    <w:rsid w:val="000A706F"/>
    <w:rsid w:val="000A7615"/>
    <w:rsid w:val="000A762E"/>
    <w:rsid w:val="000A7819"/>
    <w:rsid w:val="000A7B11"/>
    <w:rsid w:val="000A7C07"/>
    <w:rsid w:val="000B018D"/>
    <w:rsid w:val="000B0854"/>
    <w:rsid w:val="000B0AE6"/>
    <w:rsid w:val="000B0BA7"/>
    <w:rsid w:val="000B0DE8"/>
    <w:rsid w:val="000B0FCF"/>
    <w:rsid w:val="000B1CA3"/>
    <w:rsid w:val="000B1F1E"/>
    <w:rsid w:val="000B2AA2"/>
    <w:rsid w:val="000B2D47"/>
    <w:rsid w:val="000B3013"/>
    <w:rsid w:val="000B36BA"/>
    <w:rsid w:val="000B393B"/>
    <w:rsid w:val="000B3B5B"/>
    <w:rsid w:val="000B3F62"/>
    <w:rsid w:val="000B47DB"/>
    <w:rsid w:val="000B49CF"/>
    <w:rsid w:val="000B4A69"/>
    <w:rsid w:val="000B4A73"/>
    <w:rsid w:val="000B4AE4"/>
    <w:rsid w:val="000B50DB"/>
    <w:rsid w:val="000B5225"/>
    <w:rsid w:val="000B5449"/>
    <w:rsid w:val="000B5A70"/>
    <w:rsid w:val="000B5EEC"/>
    <w:rsid w:val="000B64E0"/>
    <w:rsid w:val="000B652E"/>
    <w:rsid w:val="000B65B2"/>
    <w:rsid w:val="000B6621"/>
    <w:rsid w:val="000B73D6"/>
    <w:rsid w:val="000B770A"/>
    <w:rsid w:val="000B7955"/>
    <w:rsid w:val="000C00A2"/>
    <w:rsid w:val="000C0153"/>
    <w:rsid w:val="000C0293"/>
    <w:rsid w:val="000C0A4B"/>
    <w:rsid w:val="000C147A"/>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6E38"/>
    <w:rsid w:val="000C7058"/>
    <w:rsid w:val="000C7687"/>
    <w:rsid w:val="000C7887"/>
    <w:rsid w:val="000C7AAC"/>
    <w:rsid w:val="000C7C7C"/>
    <w:rsid w:val="000D02AA"/>
    <w:rsid w:val="000D03EE"/>
    <w:rsid w:val="000D0B01"/>
    <w:rsid w:val="000D0F90"/>
    <w:rsid w:val="000D1172"/>
    <w:rsid w:val="000D12D4"/>
    <w:rsid w:val="000D1A3C"/>
    <w:rsid w:val="000D1FEC"/>
    <w:rsid w:val="000D2209"/>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96E"/>
    <w:rsid w:val="000D765D"/>
    <w:rsid w:val="000D7E31"/>
    <w:rsid w:val="000E0B57"/>
    <w:rsid w:val="000E0D02"/>
    <w:rsid w:val="000E1093"/>
    <w:rsid w:val="000E1177"/>
    <w:rsid w:val="000E1AD9"/>
    <w:rsid w:val="000E1B40"/>
    <w:rsid w:val="000E27C3"/>
    <w:rsid w:val="000E2B84"/>
    <w:rsid w:val="000E30A8"/>
    <w:rsid w:val="000E3503"/>
    <w:rsid w:val="000E3995"/>
    <w:rsid w:val="000E3A05"/>
    <w:rsid w:val="000E3DDF"/>
    <w:rsid w:val="000E3E80"/>
    <w:rsid w:val="000E40BF"/>
    <w:rsid w:val="000E41EC"/>
    <w:rsid w:val="000E4319"/>
    <w:rsid w:val="000E4890"/>
    <w:rsid w:val="000E5033"/>
    <w:rsid w:val="000E51BF"/>
    <w:rsid w:val="000E5ACA"/>
    <w:rsid w:val="000E6193"/>
    <w:rsid w:val="000E692C"/>
    <w:rsid w:val="000E6B6B"/>
    <w:rsid w:val="000E6C44"/>
    <w:rsid w:val="000E72B4"/>
    <w:rsid w:val="000E79C6"/>
    <w:rsid w:val="000E7DAC"/>
    <w:rsid w:val="000E7FC4"/>
    <w:rsid w:val="000F031A"/>
    <w:rsid w:val="000F0576"/>
    <w:rsid w:val="000F0F33"/>
    <w:rsid w:val="000F1DEE"/>
    <w:rsid w:val="000F21A4"/>
    <w:rsid w:val="000F271E"/>
    <w:rsid w:val="000F27EC"/>
    <w:rsid w:val="000F283B"/>
    <w:rsid w:val="000F328C"/>
    <w:rsid w:val="000F32A4"/>
    <w:rsid w:val="000F3E54"/>
    <w:rsid w:val="000F42D3"/>
    <w:rsid w:val="000F4489"/>
    <w:rsid w:val="000F4599"/>
    <w:rsid w:val="000F499A"/>
    <w:rsid w:val="000F5488"/>
    <w:rsid w:val="000F5530"/>
    <w:rsid w:val="000F5B21"/>
    <w:rsid w:val="000F5B26"/>
    <w:rsid w:val="000F6395"/>
    <w:rsid w:val="000F6895"/>
    <w:rsid w:val="000F68F1"/>
    <w:rsid w:val="000F690C"/>
    <w:rsid w:val="000F6A99"/>
    <w:rsid w:val="000F6FE9"/>
    <w:rsid w:val="000F70E0"/>
    <w:rsid w:val="000F7382"/>
    <w:rsid w:val="001004CA"/>
    <w:rsid w:val="00100615"/>
    <w:rsid w:val="001007DE"/>
    <w:rsid w:val="001008B1"/>
    <w:rsid w:val="0010092D"/>
    <w:rsid w:val="00100B9D"/>
    <w:rsid w:val="00100CB0"/>
    <w:rsid w:val="00100ED8"/>
    <w:rsid w:val="001012BF"/>
    <w:rsid w:val="00101760"/>
    <w:rsid w:val="0010179A"/>
    <w:rsid w:val="00101B99"/>
    <w:rsid w:val="00101ED5"/>
    <w:rsid w:val="00101FE5"/>
    <w:rsid w:val="00102921"/>
    <w:rsid w:val="00102932"/>
    <w:rsid w:val="001029D3"/>
    <w:rsid w:val="00102BBE"/>
    <w:rsid w:val="00102C85"/>
    <w:rsid w:val="00102D94"/>
    <w:rsid w:val="001031E8"/>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0B87"/>
    <w:rsid w:val="00111469"/>
    <w:rsid w:val="00111828"/>
    <w:rsid w:val="0011274D"/>
    <w:rsid w:val="0011282B"/>
    <w:rsid w:val="00112969"/>
    <w:rsid w:val="0011297B"/>
    <w:rsid w:val="00112D66"/>
    <w:rsid w:val="00112DDC"/>
    <w:rsid w:val="00113E9E"/>
    <w:rsid w:val="00114108"/>
    <w:rsid w:val="001145CD"/>
    <w:rsid w:val="00114764"/>
    <w:rsid w:val="0011501A"/>
    <w:rsid w:val="00115AEF"/>
    <w:rsid w:val="00116080"/>
    <w:rsid w:val="00116445"/>
    <w:rsid w:val="00116DF7"/>
    <w:rsid w:val="001171C1"/>
    <w:rsid w:val="00117964"/>
    <w:rsid w:val="00120499"/>
    <w:rsid w:val="00120BBB"/>
    <w:rsid w:val="0012120A"/>
    <w:rsid w:val="00123086"/>
    <w:rsid w:val="00123389"/>
    <w:rsid w:val="00123E56"/>
    <w:rsid w:val="001240F5"/>
    <w:rsid w:val="001243AC"/>
    <w:rsid w:val="00124AA9"/>
    <w:rsid w:val="0012505C"/>
    <w:rsid w:val="001253DF"/>
    <w:rsid w:val="00125824"/>
    <w:rsid w:val="00125903"/>
    <w:rsid w:val="00125B3C"/>
    <w:rsid w:val="00125FC0"/>
    <w:rsid w:val="0012618D"/>
    <w:rsid w:val="0012664E"/>
    <w:rsid w:val="001267F8"/>
    <w:rsid w:val="00126870"/>
    <w:rsid w:val="00126A3F"/>
    <w:rsid w:val="00127496"/>
    <w:rsid w:val="001277F9"/>
    <w:rsid w:val="00127CB0"/>
    <w:rsid w:val="001300F3"/>
    <w:rsid w:val="00130C94"/>
    <w:rsid w:val="00130DD2"/>
    <w:rsid w:val="00131400"/>
    <w:rsid w:val="00131754"/>
    <w:rsid w:val="001317D0"/>
    <w:rsid w:val="00131D48"/>
    <w:rsid w:val="00131F11"/>
    <w:rsid w:val="00132336"/>
    <w:rsid w:val="00132936"/>
    <w:rsid w:val="0013293B"/>
    <w:rsid w:val="001329BF"/>
    <w:rsid w:val="00132B1C"/>
    <w:rsid w:val="00132D1F"/>
    <w:rsid w:val="00133EB9"/>
    <w:rsid w:val="0013425F"/>
    <w:rsid w:val="00134389"/>
    <w:rsid w:val="00134806"/>
    <w:rsid w:val="001349C5"/>
    <w:rsid w:val="00134AC3"/>
    <w:rsid w:val="00134DAA"/>
    <w:rsid w:val="0013512A"/>
    <w:rsid w:val="00135141"/>
    <w:rsid w:val="001353FC"/>
    <w:rsid w:val="00135566"/>
    <w:rsid w:val="00135898"/>
    <w:rsid w:val="00135BCC"/>
    <w:rsid w:val="00135C70"/>
    <w:rsid w:val="00136B9F"/>
    <w:rsid w:val="00136ECA"/>
    <w:rsid w:val="0013747B"/>
    <w:rsid w:val="001375DC"/>
    <w:rsid w:val="00137C8F"/>
    <w:rsid w:val="00140445"/>
    <w:rsid w:val="001409DE"/>
    <w:rsid w:val="00140CB7"/>
    <w:rsid w:val="00140F21"/>
    <w:rsid w:val="00141623"/>
    <w:rsid w:val="00141AD4"/>
    <w:rsid w:val="001420CF"/>
    <w:rsid w:val="0014221C"/>
    <w:rsid w:val="00142A41"/>
    <w:rsid w:val="00143488"/>
    <w:rsid w:val="00143759"/>
    <w:rsid w:val="00143B54"/>
    <w:rsid w:val="00143C8B"/>
    <w:rsid w:val="00143F56"/>
    <w:rsid w:val="001440A5"/>
    <w:rsid w:val="001441C0"/>
    <w:rsid w:val="0014462D"/>
    <w:rsid w:val="001446B1"/>
    <w:rsid w:val="001448B7"/>
    <w:rsid w:val="00144ED4"/>
    <w:rsid w:val="00146015"/>
    <w:rsid w:val="001460BE"/>
    <w:rsid w:val="001462C7"/>
    <w:rsid w:val="00146B3F"/>
    <w:rsid w:val="00146CC0"/>
    <w:rsid w:val="00146CF6"/>
    <w:rsid w:val="001503CF"/>
    <w:rsid w:val="00151161"/>
    <w:rsid w:val="00151719"/>
    <w:rsid w:val="0015196F"/>
    <w:rsid w:val="00151DCD"/>
    <w:rsid w:val="001529C9"/>
    <w:rsid w:val="00152BC7"/>
    <w:rsid w:val="00152FE6"/>
    <w:rsid w:val="001530C2"/>
    <w:rsid w:val="00154081"/>
    <w:rsid w:val="00154183"/>
    <w:rsid w:val="00154797"/>
    <w:rsid w:val="00155777"/>
    <w:rsid w:val="00155BCD"/>
    <w:rsid w:val="00155D37"/>
    <w:rsid w:val="00155DD7"/>
    <w:rsid w:val="001562C4"/>
    <w:rsid w:val="001567CB"/>
    <w:rsid w:val="00156FA1"/>
    <w:rsid w:val="0015714C"/>
    <w:rsid w:val="00157609"/>
    <w:rsid w:val="0015782E"/>
    <w:rsid w:val="00157C9C"/>
    <w:rsid w:val="00160814"/>
    <w:rsid w:val="0016089E"/>
    <w:rsid w:val="00160B74"/>
    <w:rsid w:val="00160C9C"/>
    <w:rsid w:val="00161583"/>
    <w:rsid w:val="00161696"/>
    <w:rsid w:val="00162BE0"/>
    <w:rsid w:val="00162BF8"/>
    <w:rsid w:val="00162C66"/>
    <w:rsid w:val="001639F7"/>
    <w:rsid w:val="00163D7E"/>
    <w:rsid w:val="001645B2"/>
    <w:rsid w:val="00164C66"/>
    <w:rsid w:val="00164D63"/>
    <w:rsid w:val="001657A1"/>
    <w:rsid w:val="00165922"/>
    <w:rsid w:val="00165CF7"/>
    <w:rsid w:val="001668D7"/>
    <w:rsid w:val="00166E19"/>
    <w:rsid w:val="00166E22"/>
    <w:rsid w:val="0016727F"/>
    <w:rsid w:val="0016752D"/>
    <w:rsid w:val="00167663"/>
    <w:rsid w:val="0016772E"/>
    <w:rsid w:val="001677BF"/>
    <w:rsid w:val="00167BA0"/>
    <w:rsid w:val="00167F46"/>
    <w:rsid w:val="00167F84"/>
    <w:rsid w:val="001705AC"/>
    <w:rsid w:val="00170602"/>
    <w:rsid w:val="001707B7"/>
    <w:rsid w:val="00170A94"/>
    <w:rsid w:val="00170E02"/>
    <w:rsid w:val="001713BB"/>
    <w:rsid w:val="001719ED"/>
    <w:rsid w:val="00171A29"/>
    <w:rsid w:val="00171D17"/>
    <w:rsid w:val="00172B87"/>
    <w:rsid w:val="00173B5D"/>
    <w:rsid w:val="00174C11"/>
    <w:rsid w:val="00175090"/>
    <w:rsid w:val="00176AED"/>
    <w:rsid w:val="001779C0"/>
    <w:rsid w:val="00177C30"/>
    <w:rsid w:val="0018047A"/>
    <w:rsid w:val="001804BE"/>
    <w:rsid w:val="00181AA1"/>
    <w:rsid w:val="00181AD5"/>
    <w:rsid w:val="001822D6"/>
    <w:rsid w:val="001823E5"/>
    <w:rsid w:val="001824D1"/>
    <w:rsid w:val="00182537"/>
    <w:rsid w:val="00182D6C"/>
    <w:rsid w:val="00182EDB"/>
    <w:rsid w:val="0018314E"/>
    <w:rsid w:val="001838A1"/>
    <w:rsid w:val="00184134"/>
    <w:rsid w:val="001841B0"/>
    <w:rsid w:val="001853F4"/>
    <w:rsid w:val="00186574"/>
    <w:rsid w:val="0018686E"/>
    <w:rsid w:val="0018689E"/>
    <w:rsid w:val="00186918"/>
    <w:rsid w:val="00186DFE"/>
    <w:rsid w:val="00186FED"/>
    <w:rsid w:val="0018705C"/>
    <w:rsid w:val="001874A3"/>
    <w:rsid w:val="001878F6"/>
    <w:rsid w:val="00187908"/>
    <w:rsid w:val="001879F5"/>
    <w:rsid w:val="00187B6A"/>
    <w:rsid w:val="0019081B"/>
    <w:rsid w:val="00190C7D"/>
    <w:rsid w:val="00190C97"/>
    <w:rsid w:val="00190FC0"/>
    <w:rsid w:val="001913A3"/>
    <w:rsid w:val="00191927"/>
    <w:rsid w:val="001920A7"/>
    <w:rsid w:val="00192290"/>
    <w:rsid w:val="00192CF8"/>
    <w:rsid w:val="00192F75"/>
    <w:rsid w:val="00192FD9"/>
    <w:rsid w:val="00193387"/>
    <w:rsid w:val="001933B6"/>
    <w:rsid w:val="00193508"/>
    <w:rsid w:val="00193752"/>
    <w:rsid w:val="00193905"/>
    <w:rsid w:val="00193F63"/>
    <w:rsid w:val="0019457E"/>
    <w:rsid w:val="001949E6"/>
    <w:rsid w:val="00195111"/>
    <w:rsid w:val="001952ED"/>
    <w:rsid w:val="001961BC"/>
    <w:rsid w:val="00196949"/>
    <w:rsid w:val="001972E1"/>
    <w:rsid w:val="0019742B"/>
    <w:rsid w:val="0019781D"/>
    <w:rsid w:val="001A0707"/>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7D0"/>
    <w:rsid w:val="001A7A02"/>
    <w:rsid w:val="001A7DCA"/>
    <w:rsid w:val="001B014E"/>
    <w:rsid w:val="001B044D"/>
    <w:rsid w:val="001B07B2"/>
    <w:rsid w:val="001B14C1"/>
    <w:rsid w:val="001B15B6"/>
    <w:rsid w:val="001B1E2E"/>
    <w:rsid w:val="001B2A7E"/>
    <w:rsid w:val="001B32FB"/>
    <w:rsid w:val="001B3675"/>
    <w:rsid w:val="001B3BC3"/>
    <w:rsid w:val="001B4001"/>
    <w:rsid w:val="001B4333"/>
    <w:rsid w:val="001B437A"/>
    <w:rsid w:val="001B4EBA"/>
    <w:rsid w:val="001B4F8C"/>
    <w:rsid w:val="001B5A5B"/>
    <w:rsid w:val="001B5F11"/>
    <w:rsid w:val="001B5F50"/>
    <w:rsid w:val="001B659B"/>
    <w:rsid w:val="001B6637"/>
    <w:rsid w:val="001B6CAC"/>
    <w:rsid w:val="001B7033"/>
    <w:rsid w:val="001B708E"/>
    <w:rsid w:val="001B72DC"/>
    <w:rsid w:val="001C01CD"/>
    <w:rsid w:val="001C0D1E"/>
    <w:rsid w:val="001C1240"/>
    <w:rsid w:val="001C14FC"/>
    <w:rsid w:val="001C1BB3"/>
    <w:rsid w:val="001C1D43"/>
    <w:rsid w:val="001C23E8"/>
    <w:rsid w:val="001C3317"/>
    <w:rsid w:val="001C34DC"/>
    <w:rsid w:val="001C3507"/>
    <w:rsid w:val="001C37A9"/>
    <w:rsid w:val="001C389D"/>
    <w:rsid w:val="001C3BCF"/>
    <w:rsid w:val="001C3C3B"/>
    <w:rsid w:val="001C3C7F"/>
    <w:rsid w:val="001C4362"/>
    <w:rsid w:val="001C4632"/>
    <w:rsid w:val="001C4764"/>
    <w:rsid w:val="001C47EA"/>
    <w:rsid w:val="001C4B3F"/>
    <w:rsid w:val="001C5235"/>
    <w:rsid w:val="001C5661"/>
    <w:rsid w:val="001C58EF"/>
    <w:rsid w:val="001C60B5"/>
    <w:rsid w:val="001C614F"/>
    <w:rsid w:val="001C650E"/>
    <w:rsid w:val="001C6572"/>
    <w:rsid w:val="001C66BA"/>
    <w:rsid w:val="001C6F44"/>
    <w:rsid w:val="001C7189"/>
    <w:rsid w:val="001C7A02"/>
    <w:rsid w:val="001D0466"/>
    <w:rsid w:val="001D0E0C"/>
    <w:rsid w:val="001D1226"/>
    <w:rsid w:val="001D132E"/>
    <w:rsid w:val="001D14BB"/>
    <w:rsid w:val="001D15AB"/>
    <w:rsid w:val="001D1A47"/>
    <w:rsid w:val="001D1B5B"/>
    <w:rsid w:val="001D1BDA"/>
    <w:rsid w:val="001D1C24"/>
    <w:rsid w:val="001D1F10"/>
    <w:rsid w:val="001D2006"/>
    <w:rsid w:val="001D200C"/>
    <w:rsid w:val="001D2337"/>
    <w:rsid w:val="001D26EA"/>
    <w:rsid w:val="001D272D"/>
    <w:rsid w:val="001D2A3D"/>
    <w:rsid w:val="001D2D1D"/>
    <w:rsid w:val="001D2FCF"/>
    <w:rsid w:val="001D330C"/>
    <w:rsid w:val="001D33F3"/>
    <w:rsid w:val="001D3743"/>
    <w:rsid w:val="001D392E"/>
    <w:rsid w:val="001D3F0E"/>
    <w:rsid w:val="001D419F"/>
    <w:rsid w:val="001D42F2"/>
    <w:rsid w:val="001D4463"/>
    <w:rsid w:val="001D4717"/>
    <w:rsid w:val="001D4AC5"/>
    <w:rsid w:val="001D4C3D"/>
    <w:rsid w:val="001D4F42"/>
    <w:rsid w:val="001D509A"/>
    <w:rsid w:val="001D51DA"/>
    <w:rsid w:val="001D5249"/>
    <w:rsid w:val="001D53AF"/>
    <w:rsid w:val="001D54EC"/>
    <w:rsid w:val="001D6045"/>
    <w:rsid w:val="001D66ED"/>
    <w:rsid w:val="001D6DE8"/>
    <w:rsid w:val="001D717A"/>
    <w:rsid w:val="001D77C0"/>
    <w:rsid w:val="001D79A6"/>
    <w:rsid w:val="001D7D1D"/>
    <w:rsid w:val="001E028D"/>
    <w:rsid w:val="001E0399"/>
    <w:rsid w:val="001E0870"/>
    <w:rsid w:val="001E08F2"/>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EC3"/>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F46"/>
    <w:rsid w:val="001F5512"/>
    <w:rsid w:val="001F552C"/>
    <w:rsid w:val="001F5670"/>
    <w:rsid w:val="001F5890"/>
    <w:rsid w:val="001F5C92"/>
    <w:rsid w:val="001F5D72"/>
    <w:rsid w:val="001F606C"/>
    <w:rsid w:val="001F626C"/>
    <w:rsid w:val="001F65E5"/>
    <w:rsid w:val="001F6F34"/>
    <w:rsid w:val="001F71E4"/>
    <w:rsid w:val="001F73E1"/>
    <w:rsid w:val="001F79FA"/>
    <w:rsid w:val="001F7C4D"/>
    <w:rsid w:val="001F7EA3"/>
    <w:rsid w:val="002002DB"/>
    <w:rsid w:val="002004D3"/>
    <w:rsid w:val="002006E3"/>
    <w:rsid w:val="00200811"/>
    <w:rsid w:val="002009F4"/>
    <w:rsid w:val="00200FB6"/>
    <w:rsid w:val="00201225"/>
    <w:rsid w:val="002018AC"/>
    <w:rsid w:val="00201B21"/>
    <w:rsid w:val="00201FCC"/>
    <w:rsid w:val="002024BA"/>
    <w:rsid w:val="00202596"/>
    <w:rsid w:val="0020268D"/>
    <w:rsid w:val="00202823"/>
    <w:rsid w:val="00202BE1"/>
    <w:rsid w:val="00202C73"/>
    <w:rsid w:val="00202E61"/>
    <w:rsid w:val="002031C9"/>
    <w:rsid w:val="00203326"/>
    <w:rsid w:val="002034AD"/>
    <w:rsid w:val="00203A2E"/>
    <w:rsid w:val="0020442C"/>
    <w:rsid w:val="00204A35"/>
    <w:rsid w:val="00204A99"/>
    <w:rsid w:val="00205359"/>
    <w:rsid w:val="002063D3"/>
    <w:rsid w:val="002071CE"/>
    <w:rsid w:val="002072F3"/>
    <w:rsid w:val="00207BFE"/>
    <w:rsid w:val="00207D80"/>
    <w:rsid w:val="00210080"/>
    <w:rsid w:val="002101B4"/>
    <w:rsid w:val="00210250"/>
    <w:rsid w:val="00210AB3"/>
    <w:rsid w:val="00211125"/>
    <w:rsid w:val="002111E8"/>
    <w:rsid w:val="002113BC"/>
    <w:rsid w:val="00211927"/>
    <w:rsid w:val="00211B9A"/>
    <w:rsid w:val="00211C7B"/>
    <w:rsid w:val="00211DD9"/>
    <w:rsid w:val="002122E4"/>
    <w:rsid w:val="00212630"/>
    <w:rsid w:val="00212750"/>
    <w:rsid w:val="00212F58"/>
    <w:rsid w:val="00213080"/>
    <w:rsid w:val="002145A8"/>
    <w:rsid w:val="0021494A"/>
    <w:rsid w:val="00214A63"/>
    <w:rsid w:val="00214EFF"/>
    <w:rsid w:val="0021510C"/>
    <w:rsid w:val="002151E7"/>
    <w:rsid w:val="00215964"/>
    <w:rsid w:val="00215988"/>
    <w:rsid w:val="00216036"/>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4B"/>
    <w:rsid w:val="002236A3"/>
    <w:rsid w:val="00223B92"/>
    <w:rsid w:val="00223E02"/>
    <w:rsid w:val="00223F9E"/>
    <w:rsid w:val="0022403E"/>
    <w:rsid w:val="0022434E"/>
    <w:rsid w:val="002245D6"/>
    <w:rsid w:val="002245F6"/>
    <w:rsid w:val="002246B0"/>
    <w:rsid w:val="00224853"/>
    <w:rsid w:val="00224992"/>
    <w:rsid w:val="00224DBA"/>
    <w:rsid w:val="00224F19"/>
    <w:rsid w:val="0022506C"/>
    <w:rsid w:val="0022571C"/>
    <w:rsid w:val="0022587C"/>
    <w:rsid w:val="00225CA5"/>
    <w:rsid w:val="00225D28"/>
    <w:rsid w:val="00225E3F"/>
    <w:rsid w:val="00225FFA"/>
    <w:rsid w:val="00226E14"/>
    <w:rsid w:val="00227375"/>
    <w:rsid w:val="002275D2"/>
    <w:rsid w:val="00230493"/>
    <w:rsid w:val="002313B8"/>
    <w:rsid w:val="00231D60"/>
    <w:rsid w:val="00231E6C"/>
    <w:rsid w:val="002321D9"/>
    <w:rsid w:val="00232745"/>
    <w:rsid w:val="0023276E"/>
    <w:rsid w:val="00232806"/>
    <w:rsid w:val="00232C50"/>
    <w:rsid w:val="0023315F"/>
    <w:rsid w:val="002333B3"/>
    <w:rsid w:val="00233D90"/>
    <w:rsid w:val="00233EBB"/>
    <w:rsid w:val="00233F12"/>
    <w:rsid w:val="00234F68"/>
    <w:rsid w:val="00235795"/>
    <w:rsid w:val="002357ED"/>
    <w:rsid w:val="002367FD"/>
    <w:rsid w:val="0023681D"/>
    <w:rsid w:val="00236FEA"/>
    <w:rsid w:val="00237463"/>
    <w:rsid w:val="00237506"/>
    <w:rsid w:val="00237AE8"/>
    <w:rsid w:val="0024014F"/>
    <w:rsid w:val="00240F78"/>
    <w:rsid w:val="00240FC0"/>
    <w:rsid w:val="0024120C"/>
    <w:rsid w:val="002415BD"/>
    <w:rsid w:val="00241962"/>
    <w:rsid w:val="00241996"/>
    <w:rsid w:val="00241C6C"/>
    <w:rsid w:val="00241DE3"/>
    <w:rsid w:val="00241EC6"/>
    <w:rsid w:val="00242785"/>
    <w:rsid w:val="00243513"/>
    <w:rsid w:val="00243A7B"/>
    <w:rsid w:val="00243DF3"/>
    <w:rsid w:val="00243F07"/>
    <w:rsid w:val="00244904"/>
    <w:rsid w:val="0024494D"/>
    <w:rsid w:val="00244C32"/>
    <w:rsid w:val="00244DB9"/>
    <w:rsid w:val="002454B7"/>
    <w:rsid w:val="00245785"/>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1A01"/>
    <w:rsid w:val="0025265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1D3"/>
    <w:rsid w:val="0026220D"/>
    <w:rsid w:val="00262996"/>
    <w:rsid w:val="002629DD"/>
    <w:rsid w:val="00262B41"/>
    <w:rsid w:val="00262E3A"/>
    <w:rsid w:val="0026385D"/>
    <w:rsid w:val="00264DBA"/>
    <w:rsid w:val="00265460"/>
    <w:rsid w:val="00265611"/>
    <w:rsid w:val="00265651"/>
    <w:rsid w:val="002659FE"/>
    <w:rsid w:val="00265ADD"/>
    <w:rsid w:val="0026615E"/>
    <w:rsid w:val="00266408"/>
    <w:rsid w:val="002667EB"/>
    <w:rsid w:val="002668F6"/>
    <w:rsid w:val="00266CA1"/>
    <w:rsid w:val="00266D04"/>
    <w:rsid w:val="00266EF6"/>
    <w:rsid w:val="002679B8"/>
    <w:rsid w:val="00267B88"/>
    <w:rsid w:val="00270491"/>
    <w:rsid w:val="002706AE"/>
    <w:rsid w:val="002706D2"/>
    <w:rsid w:val="002707BC"/>
    <w:rsid w:val="00270BE5"/>
    <w:rsid w:val="00271981"/>
    <w:rsid w:val="00271CA1"/>
    <w:rsid w:val="00271F4E"/>
    <w:rsid w:val="00272254"/>
    <w:rsid w:val="00272674"/>
    <w:rsid w:val="00273E3E"/>
    <w:rsid w:val="00273EBD"/>
    <w:rsid w:val="0027421E"/>
    <w:rsid w:val="00274502"/>
    <w:rsid w:val="00274937"/>
    <w:rsid w:val="002749A5"/>
    <w:rsid w:val="00274AFD"/>
    <w:rsid w:val="00274F83"/>
    <w:rsid w:val="00275131"/>
    <w:rsid w:val="0027520E"/>
    <w:rsid w:val="00275409"/>
    <w:rsid w:val="002758C5"/>
    <w:rsid w:val="00275B69"/>
    <w:rsid w:val="00275DF5"/>
    <w:rsid w:val="0027608F"/>
    <w:rsid w:val="00276121"/>
    <w:rsid w:val="0027699C"/>
    <w:rsid w:val="00276A44"/>
    <w:rsid w:val="00276B9B"/>
    <w:rsid w:val="00277990"/>
    <w:rsid w:val="00277BD6"/>
    <w:rsid w:val="00277DDF"/>
    <w:rsid w:val="00280251"/>
    <w:rsid w:val="0028058C"/>
    <w:rsid w:val="00280B47"/>
    <w:rsid w:val="00280EFC"/>
    <w:rsid w:val="0028161C"/>
    <w:rsid w:val="002816B9"/>
    <w:rsid w:val="00281821"/>
    <w:rsid w:val="002818CC"/>
    <w:rsid w:val="0028277B"/>
    <w:rsid w:val="00282812"/>
    <w:rsid w:val="00282F64"/>
    <w:rsid w:val="00283662"/>
    <w:rsid w:val="00283C23"/>
    <w:rsid w:val="00284033"/>
    <w:rsid w:val="00284DCF"/>
    <w:rsid w:val="00285573"/>
    <w:rsid w:val="00285902"/>
    <w:rsid w:val="002859B0"/>
    <w:rsid w:val="00286207"/>
    <w:rsid w:val="00286371"/>
    <w:rsid w:val="002863D5"/>
    <w:rsid w:val="00286658"/>
    <w:rsid w:val="0028694F"/>
    <w:rsid w:val="00286ED4"/>
    <w:rsid w:val="00286F8B"/>
    <w:rsid w:val="00287FE0"/>
    <w:rsid w:val="002901FC"/>
    <w:rsid w:val="0029089D"/>
    <w:rsid w:val="00290B21"/>
    <w:rsid w:val="002913B8"/>
    <w:rsid w:val="002913F5"/>
    <w:rsid w:val="002915B7"/>
    <w:rsid w:val="002916BB"/>
    <w:rsid w:val="002917B5"/>
    <w:rsid w:val="00291E51"/>
    <w:rsid w:val="002928F7"/>
    <w:rsid w:val="00292D6B"/>
    <w:rsid w:val="00292D84"/>
    <w:rsid w:val="002941B6"/>
    <w:rsid w:val="00294292"/>
    <w:rsid w:val="00294386"/>
    <w:rsid w:val="002947C2"/>
    <w:rsid w:val="002948F7"/>
    <w:rsid w:val="00294EA7"/>
    <w:rsid w:val="0029567D"/>
    <w:rsid w:val="00295B7A"/>
    <w:rsid w:val="00295E28"/>
    <w:rsid w:val="0029621D"/>
    <w:rsid w:val="00296B04"/>
    <w:rsid w:val="00296CC1"/>
    <w:rsid w:val="00296E6B"/>
    <w:rsid w:val="00297451"/>
    <w:rsid w:val="00297DE0"/>
    <w:rsid w:val="00297E90"/>
    <w:rsid w:val="002A0033"/>
    <w:rsid w:val="002A015E"/>
    <w:rsid w:val="002A0BA0"/>
    <w:rsid w:val="002A15D3"/>
    <w:rsid w:val="002A2166"/>
    <w:rsid w:val="002A23C5"/>
    <w:rsid w:val="002A2973"/>
    <w:rsid w:val="002A2993"/>
    <w:rsid w:val="002A29D7"/>
    <w:rsid w:val="002A2B82"/>
    <w:rsid w:val="002A2C17"/>
    <w:rsid w:val="002A31E8"/>
    <w:rsid w:val="002A3330"/>
    <w:rsid w:val="002A3BD8"/>
    <w:rsid w:val="002A3E86"/>
    <w:rsid w:val="002A3E97"/>
    <w:rsid w:val="002A40BD"/>
    <w:rsid w:val="002A4133"/>
    <w:rsid w:val="002A44E3"/>
    <w:rsid w:val="002A495D"/>
    <w:rsid w:val="002A4C30"/>
    <w:rsid w:val="002A5D42"/>
    <w:rsid w:val="002A60DC"/>
    <w:rsid w:val="002A614B"/>
    <w:rsid w:val="002A6472"/>
    <w:rsid w:val="002A6857"/>
    <w:rsid w:val="002A6AA0"/>
    <w:rsid w:val="002A75E3"/>
    <w:rsid w:val="002A7725"/>
    <w:rsid w:val="002A7870"/>
    <w:rsid w:val="002B0A91"/>
    <w:rsid w:val="002B1F8F"/>
    <w:rsid w:val="002B1FF1"/>
    <w:rsid w:val="002B1FF9"/>
    <w:rsid w:val="002B2455"/>
    <w:rsid w:val="002B2516"/>
    <w:rsid w:val="002B2C7B"/>
    <w:rsid w:val="002B2E25"/>
    <w:rsid w:val="002B3577"/>
    <w:rsid w:val="002B425A"/>
    <w:rsid w:val="002B45AA"/>
    <w:rsid w:val="002B49CF"/>
    <w:rsid w:val="002B4A9E"/>
    <w:rsid w:val="002B5B27"/>
    <w:rsid w:val="002B5F33"/>
    <w:rsid w:val="002B6135"/>
    <w:rsid w:val="002B6BCD"/>
    <w:rsid w:val="002B6C05"/>
    <w:rsid w:val="002B6DFD"/>
    <w:rsid w:val="002B6E20"/>
    <w:rsid w:val="002B6F52"/>
    <w:rsid w:val="002B6FAF"/>
    <w:rsid w:val="002B7450"/>
    <w:rsid w:val="002B768E"/>
    <w:rsid w:val="002B7B57"/>
    <w:rsid w:val="002C0053"/>
    <w:rsid w:val="002C01E3"/>
    <w:rsid w:val="002C042C"/>
    <w:rsid w:val="002C0617"/>
    <w:rsid w:val="002C061F"/>
    <w:rsid w:val="002C0B42"/>
    <w:rsid w:val="002C0FBE"/>
    <w:rsid w:val="002C1D14"/>
    <w:rsid w:val="002C1E67"/>
    <w:rsid w:val="002C24D8"/>
    <w:rsid w:val="002C252B"/>
    <w:rsid w:val="002C3755"/>
    <w:rsid w:val="002C39B0"/>
    <w:rsid w:val="002C3D43"/>
    <w:rsid w:val="002C43AB"/>
    <w:rsid w:val="002C443E"/>
    <w:rsid w:val="002C497E"/>
    <w:rsid w:val="002C50C6"/>
    <w:rsid w:val="002C56D8"/>
    <w:rsid w:val="002C57C8"/>
    <w:rsid w:val="002C58DA"/>
    <w:rsid w:val="002C5D55"/>
    <w:rsid w:val="002C629E"/>
    <w:rsid w:val="002C6460"/>
    <w:rsid w:val="002C6938"/>
    <w:rsid w:val="002C6AC2"/>
    <w:rsid w:val="002C6E7C"/>
    <w:rsid w:val="002C6EC6"/>
    <w:rsid w:val="002C73C7"/>
    <w:rsid w:val="002C78FB"/>
    <w:rsid w:val="002D071A"/>
    <w:rsid w:val="002D2240"/>
    <w:rsid w:val="002D28D7"/>
    <w:rsid w:val="002D292B"/>
    <w:rsid w:val="002D299A"/>
    <w:rsid w:val="002D3085"/>
    <w:rsid w:val="002D39A1"/>
    <w:rsid w:val="002D39F2"/>
    <w:rsid w:val="002D3B28"/>
    <w:rsid w:val="002D4B4A"/>
    <w:rsid w:val="002D4C48"/>
    <w:rsid w:val="002D586C"/>
    <w:rsid w:val="002D5E3C"/>
    <w:rsid w:val="002D60B2"/>
    <w:rsid w:val="002D65C7"/>
    <w:rsid w:val="002D6BDE"/>
    <w:rsid w:val="002D748F"/>
    <w:rsid w:val="002D7685"/>
    <w:rsid w:val="002D7B52"/>
    <w:rsid w:val="002D7B99"/>
    <w:rsid w:val="002D7EE5"/>
    <w:rsid w:val="002E0753"/>
    <w:rsid w:val="002E092D"/>
    <w:rsid w:val="002E0C41"/>
    <w:rsid w:val="002E1055"/>
    <w:rsid w:val="002E17D8"/>
    <w:rsid w:val="002E1C9B"/>
    <w:rsid w:val="002E31AE"/>
    <w:rsid w:val="002E3275"/>
    <w:rsid w:val="002E3C54"/>
    <w:rsid w:val="002E43C5"/>
    <w:rsid w:val="002E4797"/>
    <w:rsid w:val="002E49E9"/>
    <w:rsid w:val="002E5749"/>
    <w:rsid w:val="002E719D"/>
    <w:rsid w:val="002E738D"/>
    <w:rsid w:val="002E766C"/>
    <w:rsid w:val="002E76AC"/>
    <w:rsid w:val="002E7D9C"/>
    <w:rsid w:val="002E7FAD"/>
    <w:rsid w:val="002F01B7"/>
    <w:rsid w:val="002F01DA"/>
    <w:rsid w:val="002F1109"/>
    <w:rsid w:val="002F11FE"/>
    <w:rsid w:val="002F269A"/>
    <w:rsid w:val="002F283F"/>
    <w:rsid w:val="002F2D3B"/>
    <w:rsid w:val="002F2DF1"/>
    <w:rsid w:val="002F32C4"/>
    <w:rsid w:val="002F389A"/>
    <w:rsid w:val="002F3AF3"/>
    <w:rsid w:val="002F3DC9"/>
    <w:rsid w:val="002F4013"/>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111F"/>
    <w:rsid w:val="003011E9"/>
    <w:rsid w:val="0030299D"/>
    <w:rsid w:val="00302FC2"/>
    <w:rsid w:val="00303418"/>
    <w:rsid w:val="00303D7A"/>
    <w:rsid w:val="00303E78"/>
    <w:rsid w:val="00304319"/>
    <w:rsid w:val="003044DD"/>
    <w:rsid w:val="00304C4C"/>
    <w:rsid w:val="00304F87"/>
    <w:rsid w:val="00305657"/>
    <w:rsid w:val="003058BB"/>
    <w:rsid w:val="00305917"/>
    <w:rsid w:val="0030598F"/>
    <w:rsid w:val="00305A4D"/>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26"/>
    <w:rsid w:val="00311C67"/>
    <w:rsid w:val="00312045"/>
    <w:rsid w:val="003121BD"/>
    <w:rsid w:val="00312591"/>
    <w:rsid w:val="00312E2F"/>
    <w:rsid w:val="003133C3"/>
    <w:rsid w:val="0031371D"/>
    <w:rsid w:val="003137E9"/>
    <w:rsid w:val="00313F42"/>
    <w:rsid w:val="00314726"/>
    <w:rsid w:val="00314875"/>
    <w:rsid w:val="00314AC9"/>
    <w:rsid w:val="00314DE5"/>
    <w:rsid w:val="00315554"/>
    <w:rsid w:val="003157EA"/>
    <w:rsid w:val="00315821"/>
    <w:rsid w:val="00315B26"/>
    <w:rsid w:val="003164E5"/>
    <w:rsid w:val="00316E2C"/>
    <w:rsid w:val="00316F5B"/>
    <w:rsid w:val="0031703C"/>
    <w:rsid w:val="003170E8"/>
    <w:rsid w:val="003175C8"/>
    <w:rsid w:val="003176E4"/>
    <w:rsid w:val="00317AD3"/>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6E64"/>
    <w:rsid w:val="0032716F"/>
    <w:rsid w:val="0032717F"/>
    <w:rsid w:val="00327258"/>
    <w:rsid w:val="00331251"/>
    <w:rsid w:val="0033133D"/>
    <w:rsid w:val="00331B0D"/>
    <w:rsid w:val="00331F60"/>
    <w:rsid w:val="00332A3B"/>
    <w:rsid w:val="00332E63"/>
    <w:rsid w:val="003331BB"/>
    <w:rsid w:val="0033353B"/>
    <w:rsid w:val="0033380C"/>
    <w:rsid w:val="003340DC"/>
    <w:rsid w:val="003343B0"/>
    <w:rsid w:val="003348A3"/>
    <w:rsid w:val="003349E7"/>
    <w:rsid w:val="0033529C"/>
    <w:rsid w:val="00335F81"/>
    <w:rsid w:val="00336190"/>
    <w:rsid w:val="0033676D"/>
    <w:rsid w:val="0033686C"/>
    <w:rsid w:val="00337014"/>
    <w:rsid w:val="00337228"/>
    <w:rsid w:val="0033793F"/>
    <w:rsid w:val="00337C14"/>
    <w:rsid w:val="0034016A"/>
    <w:rsid w:val="0034026F"/>
    <w:rsid w:val="00340B11"/>
    <w:rsid w:val="00340B71"/>
    <w:rsid w:val="00340EBF"/>
    <w:rsid w:val="00341088"/>
    <w:rsid w:val="00341294"/>
    <w:rsid w:val="00341631"/>
    <w:rsid w:val="003418FD"/>
    <w:rsid w:val="00341ADA"/>
    <w:rsid w:val="003420AC"/>
    <w:rsid w:val="00342206"/>
    <w:rsid w:val="00342442"/>
    <w:rsid w:val="00342F84"/>
    <w:rsid w:val="003435B3"/>
    <w:rsid w:val="00343B80"/>
    <w:rsid w:val="003442B0"/>
    <w:rsid w:val="00344673"/>
    <w:rsid w:val="003446BA"/>
    <w:rsid w:val="003449D0"/>
    <w:rsid w:val="0034522B"/>
    <w:rsid w:val="00345658"/>
    <w:rsid w:val="00345721"/>
    <w:rsid w:val="00345B6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672"/>
    <w:rsid w:val="003527B2"/>
    <w:rsid w:val="003529B8"/>
    <w:rsid w:val="00352EED"/>
    <w:rsid w:val="00353C5C"/>
    <w:rsid w:val="00353D99"/>
    <w:rsid w:val="003541F8"/>
    <w:rsid w:val="0035466A"/>
    <w:rsid w:val="0035484C"/>
    <w:rsid w:val="00354C7F"/>
    <w:rsid w:val="00354FF1"/>
    <w:rsid w:val="00355045"/>
    <w:rsid w:val="0035574C"/>
    <w:rsid w:val="0035591D"/>
    <w:rsid w:val="0035625A"/>
    <w:rsid w:val="003566FF"/>
    <w:rsid w:val="00356AE9"/>
    <w:rsid w:val="00356E94"/>
    <w:rsid w:val="003579B0"/>
    <w:rsid w:val="00357B2E"/>
    <w:rsid w:val="00357B4E"/>
    <w:rsid w:val="00357E54"/>
    <w:rsid w:val="0036082C"/>
    <w:rsid w:val="00360CF3"/>
    <w:rsid w:val="003610D3"/>
    <w:rsid w:val="00362964"/>
    <w:rsid w:val="00362AC0"/>
    <w:rsid w:val="00362D28"/>
    <w:rsid w:val="00363314"/>
    <w:rsid w:val="003633EC"/>
    <w:rsid w:val="00363852"/>
    <w:rsid w:val="00363A78"/>
    <w:rsid w:val="00364D7D"/>
    <w:rsid w:val="0036538E"/>
    <w:rsid w:val="003653DC"/>
    <w:rsid w:val="0036568B"/>
    <w:rsid w:val="00365743"/>
    <w:rsid w:val="00365767"/>
    <w:rsid w:val="00366A81"/>
    <w:rsid w:val="00366B73"/>
    <w:rsid w:val="00366B97"/>
    <w:rsid w:val="00366C67"/>
    <w:rsid w:val="00366F1E"/>
    <w:rsid w:val="003671AE"/>
    <w:rsid w:val="003674B3"/>
    <w:rsid w:val="00367D19"/>
    <w:rsid w:val="00367F9F"/>
    <w:rsid w:val="00370158"/>
    <w:rsid w:val="00370245"/>
    <w:rsid w:val="003703A2"/>
    <w:rsid w:val="00370667"/>
    <w:rsid w:val="003707AF"/>
    <w:rsid w:val="00371627"/>
    <w:rsid w:val="003716E6"/>
    <w:rsid w:val="00372830"/>
    <w:rsid w:val="00372B33"/>
    <w:rsid w:val="00372C11"/>
    <w:rsid w:val="00372C70"/>
    <w:rsid w:val="00372F6D"/>
    <w:rsid w:val="003735E2"/>
    <w:rsid w:val="0037387D"/>
    <w:rsid w:val="00373BE6"/>
    <w:rsid w:val="00373EA6"/>
    <w:rsid w:val="00374808"/>
    <w:rsid w:val="00374A4E"/>
    <w:rsid w:val="00374E35"/>
    <w:rsid w:val="0037549B"/>
    <w:rsid w:val="00375734"/>
    <w:rsid w:val="00375943"/>
    <w:rsid w:val="00375C94"/>
    <w:rsid w:val="003765D2"/>
    <w:rsid w:val="00376966"/>
    <w:rsid w:val="00376975"/>
    <w:rsid w:val="00376CC3"/>
    <w:rsid w:val="00376ED2"/>
    <w:rsid w:val="003778C9"/>
    <w:rsid w:val="0038060E"/>
    <w:rsid w:val="003806B5"/>
    <w:rsid w:val="00381934"/>
    <w:rsid w:val="00381A7A"/>
    <w:rsid w:val="00382108"/>
    <w:rsid w:val="003822E1"/>
    <w:rsid w:val="00382335"/>
    <w:rsid w:val="00382626"/>
    <w:rsid w:val="00382D5F"/>
    <w:rsid w:val="00383502"/>
    <w:rsid w:val="003839D2"/>
    <w:rsid w:val="00384028"/>
    <w:rsid w:val="00384855"/>
    <w:rsid w:val="003850A9"/>
    <w:rsid w:val="00385FA7"/>
    <w:rsid w:val="00386262"/>
    <w:rsid w:val="003865CA"/>
    <w:rsid w:val="00386D6D"/>
    <w:rsid w:val="00386E67"/>
    <w:rsid w:val="00386FA0"/>
    <w:rsid w:val="00387A30"/>
    <w:rsid w:val="00387CCC"/>
    <w:rsid w:val="00387D53"/>
    <w:rsid w:val="003901C2"/>
    <w:rsid w:val="003903D3"/>
    <w:rsid w:val="003905E6"/>
    <w:rsid w:val="00390A5A"/>
    <w:rsid w:val="00390CE6"/>
    <w:rsid w:val="00390E9F"/>
    <w:rsid w:val="00390EAA"/>
    <w:rsid w:val="0039146A"/>
    <w:rsid w:val="0039167C"/>
    <w:rsid w:val="00391D85"/>
    <w:rsid w:val="0039296C"/>
    <w:rsid w:val="0039338F"/>
    <w:rsid w:val="00393541"/>
    <w:rsid w:val="00393614"/>
    <w:rsid w:val="003936F2"/>
    <w:rsid w:val="00393873"/>
    <w:rsid w:val="00393BA2"/>
    <w:rsid w:val="00394114"/>
    <w:rsid w:val="003942F8"/>
    <w:rsid w:val="00394471"/>
    <w:rsid w:val="00394568"/>
    <w:rsid w:val="00394D01"/>
    <w:rsid w:val="003950DD"/>
    <w:rsid w:val="003958BD"/>
    <w:rsid w:val="00395EC0"/>
    <w:rsid w:val="0039607A"/>
    <w:rsid w:val="003961D6"/>
    <w:rsid w:val="0039647A"/>
    <w:rsid w:val="003967B5"/>
    <w:rsid w:val="00396825"/>
    <w:rsid w:val="003972B7"/>
    <w:rsid w:val="00397C99"/>
    <w:rsid w:val="003A0263"/>
    <w:rsid w:val="003A1B19"/>
    <w:rsid w:val="003A3270"/>
    <w:rsid w:val="003A37E1"/>
    <w:rsid w:val="003A40B1"/>
    <w:rsid w:val="003A454A"/>
    <w:rsid w:val="003A469E"/>
    <w:rsid w:val="003A4876"/>
    <w:rsid w:val="003A48D5"/>
    <w:rsid w:val="003A4A84"/>
    <w:rsid w:val="003A5339"/>
    <w:rsid w:val="003A5662"/>
    <w:rsid w:val="003A5B6D"/>
    <w:rsid w:val="003A609A"/>
    <w:rsid w:val="003A6608"/>
    <w:rsid w:val="003A70B1"/>
    <w:rsid w:val="003A712C"/>
    <w:rsid w:val="003A76F1"/>
    <w:rsid w:val="003A7929"/>
    <w:rsid w:val="003A7986"/>
    <w:rsid w:val="003A7BB1"/>
    <w:rsid w:val="003A7BFB"/>
    <w:rsid w:val="003A7E9E"/>
    <w:rsid w:val="003B070C"/>
    <w:rsid w:val="003B08C9"/>
    <w:rsid w:val="003B1131"/>
    <w:rsid w:val="003B14D3"/>
    <w:rsid w:val="003B176E"/>
    <w:rsid w:val="003B18C7"/>
    <w:rsid w:val="003B1B84"/>
    <w:rsid w:val="003B1BB2"/>
    <w:rsid w:val="003B1C9D"/>
    <w:rsid w:val="003B1F56"/>
    <w:rsid w:val="003B2249"/>
    <w:rsid w:val="003B2704"/>
    <w:rsid w:val="003B2D11"/>
    <w:rsid w:val="003B2F85"/>
    <w:rsid w:val="003B2FD4"/>
    <w:rsid w:val="003B3052"/>
    <w:rsid w:val="003B32AA"/>
    <w:rsid w:val="003B33CB"/>
    <w:rsid w:val="003B413C"/>
    <w:rsid w:val="003B44F7"/>
    <w:rsid w:val="003B4591"/>
    <w:rsid w:val="003B477E"/>
    <w:rsid w:val="003B49D8"/>
    <w:rsid w:val="003B5182"/>
    <w:rsid w:val="003B5239"/>
    <w:rsid w:val="003B57E4"/>
    <w:rsid w:val="003B5923"/>
    <w:rsid w:val="003B5EE0"/>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5C5"/>
    <w:rsid w:val="003C1802"/>
    <w:rsid w:val="003C1B28"/>
    <w:rsid w:val="003C208B"/>
    <w:rsid w:val="003C2545"/>
    <w:rsid w:val="003C2F07"/>
    <w:rsid w:val="003C381B"/>
    <w:rsid w:val="003C3A38"/>
    <w:rsid w:val="003C5AA9"/>
    <w:rsid w:val="003C5B28"/>
    <w:rsid w:val="003C5C76"/>
    <w:rsid w:val="003C6879"/>
    <w:rsid w:val="003C6E8A"/>
    <w:rsid w:val="003C7296"/>
    <w:rsid w:val="003C7437"/>
    <w:rsid w:val="003D060C"/>
    <w:rsid w:val="003D072B"/>
    <w:rsid w:val="003D0774"/>
    <w:rsid w:val="003D1556"/>
    <w:rsid w:val="003D1AD3"/>
    <w:rsid w:val="003D1CB1"/>
    <w:rsid w:val="003D22F7"/>
    <w:rsid w:val="003D25F7"/>
    <w:rsid w:val="003D29B9"/>
    <w:rsid w:val="003D2DF2"/>
    <w:rsid w:val="003D356D"/>
    <w:rsid w:val="003D37D2"/>
    <w:rsid w:val="003D414F"/>
    <w:rsid w:val="003D4FFC"/>
    <w:rsid w:val="003D508F"/>
    <w:rsid w:val="003D50E0"/>
    <w:rsid w:val="003D5252"/>
    <w:rsid w:val="003D56E0"/>
    <w:rsid w:val="003D5BFC"/>
    <w:rsid w:val="003D5C37"/>
    <w:rsid w:val="003D6447"/>
    <w:rsid w:val="003D6752"/>
    <w:rsid w:val="003D6F01"/>
    <w:rsid w:val="003D71CE"/>
    <w:rsid w:val="003D7401"/>
    <w:rsid w:val="003D744A"/>
    <w:rsid w:val="003D7D6D"/>
    <w:rsid w:val="003E01AA"/>
    <w:rsid w:val="003E10AF"/>
    <w:rsid w:val="003E1296"/>
    <w:rsid w:val="003E143D"/>
    <w:rsid w:val="003E162A"/>
    <w:rsid w:val="003E16B3"/>
    <w:rsid w:val="003E19CE"/>
    <w:rsid w:val="003E1BD8"/>
    <w:rsid w:val="003E1CD0"/>
    <w:rsid w:val="003E203F"/>
    <w:rsid w:val="003E28C0"/>
    <w:rsid w:val="003E2A74"/>
    <w:rsid w:val="003E2FCC"/>
    <w:rsid w:val="003E32DD"/>
    <w:rsid w:val="003E3882"/>
    <w:rsid w:val="003E4517"/>
    <w:rsid w:val="003E4559"/>
    <w:rsid w:val="003E4724"/>
    <w:rsid w:val="003E4805"/>
    <w:rsid w:val="003E4CA8"/>
    <w:rsid w:val="003E55B3"/>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3E4F"/>
    <w:rsid w:val="003F4293"/>
    <w:rsid w:val="003F4A96"/>
    <w:rsid w:val="003F4C6F"/>
    <w:rsid w:val="003F4E30"/>
    <w:rsid w:val="003F509D"/>
    <w:rsid w:val="003F573C"/>
    <w:rsid w:val="003F62CD"/>
    <w:rsid w:val="003F67D4"/>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A11"/>
    <w:rsid w:val="0040416A"/>
    <w:rsid w:val="00404833"/>
    <w:rsid w:val="00405597"/>
    <w:rsid w:val="004061CC"/>
    <w:rsid w:val="00406346"/>
    <w:rsid w:val="004065E5"/>
    <w:rsid w:val="00406A79"/>
    <w:rsid w:val="004071C1"/>
    <w:rsid w:val="0040759A"/>
    <w:rsid w:val="004078CB"/>
    <w:rsid w:val="00407F56"/>
    <w:rsid w:val="00410ABC"/>
    <w:rsid w:val="00410B0A"/>
    <w:rsid w:val="0041187A"/>
    <w:rsid w:val="00411B32"/>
    <w:rsid w:val="0041299F"/>
    <w:rsid w:val="00412A80"/>
    <w:rsid w:val="00412C67"/>
    <w:rsid w:val="00412F25"/>
    <w:rsid w:val="004138D2"/>
    <w:rsid w:val="00413CB5"/>
    <w:rsid w:val="00414030"/>
    <w:rsid w:val="00414585"/>
    <w:rsid w:val="00414B81"/>
    <w:rsid w:val="00414DE3"/>
    <w:rsid w:val="00414EE6"/>
    <w:rsid w:val="0041500B"/>
    <w:rsid w:val="00415298"/>
    <w:rsid w:val="00415D8B"/>
    <w:rsid w:val="004163E0"/>
    <w:rsid w:val="00416D6E"/>
    <w:rsid w:val="004177C3"/>
    <w:rsid w:val="004177CB"/>
    <w:rsid w:val="00417836"/>
    <w:rsid w:val="004200B2"/>
    <w:rsid w:val="004201F9"/>
    <w:rsid w:val="004203DF"/>
    <w:rsid w:val="00420D5F"/>
    <w:rsid w:val="004214AB"/>
    <w:rsid w:val="004214D0"/>
    <w:rsid w:val="00421552"/>
    <w:rsid w:val="00421D47"/>
    <w:rsid w:val="00421EB0"/>
    <w:rsid w:val="004223B7"/>
    <w:rsid w:val="00422956"/>
    <w:rsid w:val="00422B31"/>
    <w:rsid w:val="00422B33"/>
    <w:rsid w:val="0042347F"/>
    <w:rsid w:val="00423531"/>
    <w:rsid w:val="00423618"/>
    <w:rsid w:val="0042380A"/>
    <w:rsid w:val="004239DF"/>
    <w:rsid w:val="00423DC5"/>
    <w:rsid w:val="00423FE5"/>
    <w:rsid w:val="0042456A"/>
    <w:rsid w:val="004246C0"/>
    <w:rsid w:val="0042490C"/>
    <w:rsid w:val="00424CBA"/>
    <w:rsid w:val="0042525F"/>
    <w:rsid w:val="004259B7"/>
    <w:rsid w:val="00425AD1"/>
    <w:rsid w:val="004262C8"/>
    <w:rsid w:val="00426931"/>
    <w:rsid w:val="004272E5"/>
    <w:rsid w:val="0043014D"/>
    <w:rsid w:val="004302E6"/>
    <w:rsid w:val="00430324"/>
    <w:rsid w:val="0043156E"/>
    <w:rsid w:val="0043185D"/>
    <w:rsid w:val="004319F6"/>
    <w:rsid w:val="00431BEF"/>
    <w:rsid w:val="00431E59"/>
    <w:rsid w:val="00432212"/>
    <w:rsid w:val="004322A4"/>
    <w:rsid w:val="004322E4"/>
    <w:rsid w:val="00432409"/>
    <w:rsid w:val="00432A6B"/>
    <w:rsid w:val="00432F51"/>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147A"/>
    <w:rsid w:val="00441AA7"/>
    <w:rsid w:val="004424B1"/>
    <w:rsid w:val="00442872"/>
    <w:rsid w:val="004428C3"/>
    <w:rsid w:val="00442DA2"/>
    <w:rsid w:val="00442DCB"/>
    <w:rsid w:val="00442FA8"/>
    <w:rsid w:val="004431B5"/>
    <w:rsid w:val="004432F3"/>
    <w:rsid w:val="00443DD1"/>
    <w:rsid w:val="00443E1E"/>
    <w:rsid w:val="004442A4"/>
    <w:rsid w:val="00444A16"/>
    <w:rsid w:val="00444A9C"/>
    <w:rsid w:val="00444DA8"/>
    <w:rsid w:val="004453CF"/>
    <w:rsid w:val="00445828"/>
    <w:rsid w:val="00445A5B"/>
    <w:rsid w:val="00445B93"/>
    <w:rsid w:val="00445CEA"/>
    <w:rsid w:val="00445FB2"/>
    <w:rsid w:val="004462DF"/>
    <w:rsid w:val="00446B32"/>
    <w:rsid w:val="004503FE"/>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51F"/>
    <w:rsid w:val="004549EC"/>
    <w:rsid w:val="00454D5C"/>
    <w:rsid w:val="00455856"/>
    <w:rsid w:val="004558AE"/>
    <w:rsid w:val="00455D28"/>
    <w:rsid w:val="00456877"/>
    <w:rsid w:val="0045731E"/>
    <w:rsid w:val="00457567"/>
    <w:rsid w:val="004577EF"/>
    <w:rsid w:val="00457955"/>
    <w:rsid w:val="00457FF1"/>
    <w:rsid w:val="00460553"/>
    <w:rsid w:val="0046134F"/>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4F9E"/>
    <w:rsid w:val="0046566A"/>
    <w:rsid w:val="00465AE3"/>
    <w:rsid w:val="0046632B"/>
    <w:rsid w:val="0046639A"/>
    <w:rsid w:val="004665F0"/>
    <w:rsid w:val="004668A1"/>
    <w:rsid w:val="00467B71"/>
    <w:rsid w:val="00467BD5"/>
    <w:rsid w:val="00467D20"/>
    <w:rsid w:val="00470656"/>
    <w:rsid w:val="00471190"/>
    <w:rsid w:val="004711EF"/>
    <w:rsid w:val="00472760"/>
    <w:rsid w:val="00472AEC"/>
    <w:rsid w:val="00472B07"/>
    <w:rsid w:val="00473001"/>
    <w:rsid w:val="004732B7"/>
    <w:rsid w:val="0047359A"/>
    <w:rsid w:val="00473765"/>
    <w:rsid w:val="00474557"/>
    <w:rsid w:val="00475090"/>
    <w:rsid w:val="0047518D"/>
    <w:rsid w:val="004759A8"/>
    <w:rsid w:val="00475AB2"/>
    <w:rsid w:val="00475E71"/>
    <w:rsid w:val="0047626A"/>
    <w:rsid w:val="0047656F"/>
    <w:rsid w:val="004771F2"/>
    <w:rsid w:val="0047774B"/>
    <w:rsid w:val="0047795F"/>
    <w:rsid w:val="00477F78"/>
    <w:rsid w:val="0048038C"/>
    <w:rsid w:val="00480E56"/>
    <w:rsid w:val="00481908"/>
    <w:rsid w:val="004819D9"/>
    <w:rsid w:val="00482DD9"/>
    <w:rsid w:val="004835A3"/>
    <w:rsid w:val="004837D1"/>
    <w:rsid w:val="00483943"/>
    <w:rsid w:val="00483C34"/>
    <w:rsid w:val="00485764"/>
    <w:rsid w:val="00485A2D"/>
    <w:rsid w:val="00485C7E"/>
    <w:rsid w:val="00485F39"/>
    <w:rsid w:val="00486219"/>
    <w:rsid w:val="004862FE"/>
    <w:rsid w:val="00486755"/>
    <w:rsid w:val="00486982"/>
    <w:rsid w:val="00487237"/>
    <w:rsid w:val="004879E3"/>
    <w:rsid w:val="00487BCB"/>
    <w:rsid w:val="00487D57"/>
    <w:rsid w:val="00490145"/>
    <w:rsid w:val="004901CB"/>
    <w:rsid w:val="00490287"/>
    <w:rsid w:val="00490BDA"/>
    <w:rsid w:val="00490FAB"/>
    <w:rsid w:val="0049171C"/>
    <w:rsid w:val="00491C2E"/>
    <w:rsid w:val="00491C84"/>
    <w:rsid w:val="00492404"/>
    <w:rsid w:val="0049241B"/>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2D8"/>
    <w:rsid w:val="004A09F2"/>
    <w:rsid w:val="004A0A2F"/>
    <w:rsid w:val="004A21D0"/>
    <w:rsid w:val="004A2919"/>
    <w:rsid w:val="004A2F73"/>
    <w:rsid w:val="004A3487"/>
    <w:rsid w:val="004A3533"/>
    <w:rsid w:val="004A3A7D"/>
    <w:rsid w:val="004A3B0A"/>
    <w:rsid w:val="004A3DEB"/>
    <w:rsid w:val="004A4D01"/>
    <w:rsid w:val="004A567A"/>
    <w:rsid w:val="004A6462"/>
    <w:rsid w:val="004A673F"/>
    <w:rsid w:val="004A6954"/>
    <w:rsid w:val="004A6D92"/>
    <w:rsid w:val="004A6F2C"/>
    <w:rsid w:val="004A72C0"/>
    <w:rsid w:val="004A77EE"/>
    <w:rsid w:val="004A7B8A"/>
    <w:rsid w:val="004A7BD9"/>
    <w:rsid w:val="004B01C9"/>
    <w:rsid w:val="004B1249"/>
    <w:rsid w:val="004B170F"/>
    <w:rsid w:val="004B1A12"/>
    <w:rsid w:val="004B1B25"/>
    <w:rsid w:val="004B1D2E"/>
    <w:rsid w:val="004B1EEB"/>
    <w:rsid w:val="004B2078"/>
    <w:rsid w:val="004B2482"/>
    <w:rsid w:val="004B29CD"/>
    <w:rsid w:val="004B2D8E"/>
    <w:rsid w:val="004B2F3B"/>
    <w:rsid w:val="004B34BD"/>
    <w:rsid w:val="004B3685"/>
    <w:rsid w:val="004B3C34"/>
    <w:rsid w:val="004B3D89"/>
    <w:rsid w:val="004B412D"/>
    <w:rsid w:val="004B4691"/>
    <w:rsid w:val="004B4833"/>
    <w:rsid w:val="004B5067"/>
    <w:rsid w:val="004B5538"/>
    <w:rsid w:val="004B56C4"/>
    <w:rsid w:val="004B5CEE"/>
    <w:rsid w:val="004B5E9B"/>
    <w:rsid w:val="004B64DA"/>
    <w:rsid w:val="004B68BB"/>
    <w:rsid w:val="004B6D09"/>
    <w:rsid w:val="004B73EB"/>
    <w:rsid w:val="004B783F"/>
    <w:rsid w:val="004C0623"/>
    <w:rsid w:val="004C0A9C"/>
    <w:rsid w:val="004C0E08"/>
    <w:rsid w:val="004C1003"/>
    <w:rsid w:val="004C1329"/>
    <w:rsid w:val="004C19DF"/>
    <w:rsid w:val="004C1B00"/>
    <w:rsid w:val="004C1D5C"/>
    <w:rsid w:val="004C219A"/>
    <w:rsid w:val="004C2B13"/>
    <w:rsid w:val="004C3AD6"/>
    <w:rsid w:val="004C4227"/>
    <w:rsid w:val="004C4B1D"/>
    <w:rsid w:val="004C53D8"/>
    <w:rsid w:val="004C5872"/>
    <w:rsid w:val="004C6222"/>
    <w:rsid w:val="004C66F1"/>
    <w:rsid w:val="004C6C5C"/>
    <w:rsid w:val="004C70E7"/>
    <w:rsid w:val="004C70F7"/>
    <w:rsid w:val="004C7412"/>
    <w:rsid w:val="004C7937"/>
    <w:rsid w:val="004C7F29"/>
    <w:rsid w:val="004C7F37"/>
    <w:rsid w:val="004D0014"/>
    <w:rsid w:val="004D00D6"/>
    <w:rsid w:val="004D0D39"/>
    <w:rsid w:val="004D124A"/>
    <w:rsid w:val="004D1781"/>
    <w:rsid w:val="004D25B7"/>
    <w:rsid w:val="004D2AA6"/>
    <w:rsid w:val="004D3874"/>
    <w:rsid w:val="004D3ADB"/>
    <w:rsid w:val="004D3C23"/>
    <w:rsid w:val="004D3F4C"/>
    <w:rsid w:val="004D44A9"/>
    <w:rsid w:val="004D4538"/>
    <w:rsid w:val="004D4A9F"/>
    <w:rsid w:val="004D4D14"/>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3B16"/>
    <w:rsid w:val="004E46A3"/>
    <w:rsid w:val="004E46D6"/>
    <w:rsid w:val="004E4EAD"/>
    <w:rsid w:val="004E5418"/>
    <w:rsid w:val="004E5F38"/>
    <w:rsid w:val="004E61B6"/>
    <w:rsid w:val="004E68D9"/>
    <w:rsid w:val="004E6B02"/>
    <w:rsid w:val="004E7336"/>
    <w:rsid w:val="004E76F5"/>
    <w:rsid w:val="004F04BB"/>
    <w:rsid w:val="004F12C2"/>
    <w:rsid w:val="004F16E2"/>
    <w:rsid w:val="004F170B"/>
    <w:rsid w:val="004F1A5F"/>
    <w:rsid w:val="004F21EE"/>
    <w:rsid w:val="004F2F6B"/>
    <w:rsid w:val="004F38D4"/>
    <w:rsid w:val="004F4010"/>
    <w:rsid w:val="004F499D"/>
    <w:rsid w:val="004F49C4"/>
    <w:rsid w:val="004F5123"/>
    <w:rsid w:val="004F52E1"/>
    <w:rsid w:val="004F5348"/>
    <w:rsid w:val="004F56C7"/>
    <w:rsid w:val="004F5897"/>
    <w:rsid w:val="004F5986"/>
    <w:rsid w:val="004F5A45"/>
    <w:rsid w:val="004F5F8D"/>
    <w:rsid w:val="004F6373"/>
    <w:rsid w:val="004F677C"/>
    <w:rsid w:val="004F6ABF"/>
    <w:rsid w:val="004F6E37"/>
    <w:rsid w:val="004F715A"/>
    <w:rsid w:val="004F78CA"/>
    <w:rsid w:val="004F7D70"/>
    <w:rsid w:val="004F7E41"/>
    <w:rsid w:val="00500EF8"/>
    <w:rsid w:val="0050101A"/>
    <w:rsid w:val="00501608"/>
    <w:rsid w:val="00501A5B"/>
    <w:rsid w:val="00502279"/>
    <w:rsid w:val="005022BD"/>
    <w:rsid w:val="00502343"/>
    <w:rsid w:val="00502710"/>
    <w:rsid w:val="00502C94"/>
    <w:rsid w:val="0050307D"/>
    <w:rsid w:val="00503307"/>
    <w:rsid w:val="00503D5E"/>
    <w:rsid w:val="00503E57"/>
    <w:rsid w:val="00503ECC"/>
    <w:rsid w:val="00504985"/>
    <w:rsid w:val="00504FA8"/>
    <w:rsid w:val="0050509E"/>
    <w:rsid w:val="0050540E"/>
    <w:rsid w:val="00505528"/>
    <w:rsid w:val="00505646"/>
    <w:rsid w:val="005059E2"/>
    <w:rsid w:val="00505C31"/>
    <w:rsid w:val="00505CC2"/>
    <w:rsid w:val="005060AB"/>
    <w:rsid w:val="00506149"/>
    <w:rsid w:val="00506658"/>
    <w:rsid w:val="0050706F"/>
    <w:rsid w:val="0051016B"/>
    <w:rsid w:val="005105D5"/>
    <w:rsid w:val="00510B56"/>
    <w:rsid w:val="00511346"/>
    <w:rsid w:val="00511CD1"/>
    <w:rsid w:val="00512793"/>
    <w:rsid w:val="00512D6A"/>
    <w:rsid w:val="00513006"/>
    <w:rsid w:val="00513138"/>
    <w:rsid w:val="00513329"/>
    <w:rsid w:val="00513469"/>
    <w:rsid w:val="005135EA"/>
    <w:rsid w:val="005135FD"/>
    <w:rsid w:val="0051390A"/>
    <w:rsid w:val="005139D8"/>
    <w:rsid w:val="00514955"/>
    <w:rsid w:val="00514C5A"/>
    <w:rsid w:val="00514D8A"/>
    <w:rsid w:val="00515B07"/>
    <w:rsid w:val="00515C72"/>
    <w:rsid w:val="00516146"/>
    <w:rsid w:val="00516384"/>
    <w:rsid w:val="0051638B"/>
    <w:rsid w:val="005172BB"/>
    <w:rsid w:val="00517B5C"/>
    <w:rsid w:val="00517CCB"/>
    <w:rsid w:val="00520CC3"/>
    <w:rsid w:val="00520F0F"/>
    <w:rsid w:val="00521159"/>
    <w:rsid w:val="005211C4"/>
    <w:rsid w:val="00521FD8"/>
    <w:rsid w:val="00522156"/>
    <w:rsid w:val="0052250B"/>
    <w:rsid w:val="00522599"/>
    <w:rsid w:val="005228BA"/>
    <w:rsid w:val="00522C81"/>
    <w:rsid w:val="0052344E"/>
    <w:rsid w:val="005240D1"/>
    <w:rsid w:val="0052439D"/>
    <w:rsid w:val="0052527C"/>
    <w:rsid w:val="005256B0"/>
    <w:rsid w:val="00525BF0"/>
    <w:rsid w:val="00525C2F"/>
    <w:rsid w:val="0052632B"/>
    <w:rsid w:val="00526671"/>
    <w:rsid w:val="00526760"/>
    <w:rsid w:val="00526855"/>
    <w:rsid w:val="0052762B"/>
    <w:rsid w:val="00530694"/>
    <w:rsid w:val="00530791"/>
    <w:rsid w:val="00530DC8"/>
    <w:rsid w:val="00531682"/>
    <w:rsid w:val="005316A6"/>
    <w:rsid w:val="005316F1"/>
    <w:rsid w:val="00531A63"/>
    <w:rsid w:val="00531B61"/>
    <w:rsid w:val="005323A8"/>
    <w:rsid w:val="00532449"/>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977"/>
    <w:rsid w:val="00537C70"/>
    <w:rsid w:val="00537D00"/>
    <w:rsid w:val="00540238"/>
    <w:rsid w:val="00540608"/>
    <w:rsid w:val="00540611"/>
    <w:rsid w:val="00540ACA"/>
    <w:rsid w:val="0054133C"/>
    <w:rsid w:val="00541579"/>
    <w:rsid w:val="00541CDF"/>
    <w:rsid w:val="005433AF"/>
    <w:rsid w:val="005433E8"/>
    <w:rsid w:val="005438EC"/>
    <w:rsid w:val="00543F2E"/>
    <w:rsid w:val="0054466D"/>
    <w:rsid w:val="00544E81"/>
    <w:rsid w:val="00544E84"/>
    <w:rsid w:val="00545F72"/>
    <w:rsid w:val="005467FD"/>
    <w:rsid w:val="005468EB"/>
    <w:rsid w:val="00546DDE"/>
    <w:rsid w:val="00547155"/>
    <w:rsid w:val="0054729A"/>
    <w:rsid w:val="0054769B"/>
    <w:rsid w:val="00547A62"/>
    <w:rsid w:val="00547C2B"/>
    <w:rsid w:val="00547DFE"/>
    <w:rsid w:val="00547EBF"/>
    <w:rsid w:val="005502D9"/>
    <w:rsid w:val="00550583"/>
    <w:rsid w:val="00550A34"/>
    <w:rsid w:val="00550C47"/>
    <w:rsid w:val="00550F14"/>
    <w:rsid w:val="00550FDA"/>
    <w:rsid w:val="00551A52"/>
    <w:rsid w:val="00551ED9"/>
    <w:rsid w:val="00552368"/>
    <w:rsid w:val="00552C55"/>
    <w:rsid w:val="00552EA4"/>
    <w:rsid w:val="0055316F"/>
    <w:rsid w:val="00553677"/>
    <w:rsid w:val="00554842"/>
    <w:rsid w:val="00554978"/>
    <w:rsid w:val="005549B1"/>
    <w:rsid w:val="00554F56"/>
    <w:rsid w:val="00554FBA"/>
    <w:rsid w:val="00555005"/>
    <w:rsid w:val="005550E2"/>
    <w:rsid w:val="0055513D"/>
    <w:rsid w:val="00555B20"/>
    <w:rsid w:val="00556329"/>
    <w:rsid w:val="00556607"/>
    <w:rsid w:val="00556B56"/>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47D"/>
    <w:rsid w:val="00565C9D"/>
    <w:rsid w:val="005662C6"/>
    <w:rsid w:val="00566558"/>
    <w:rsid w:val="00566FFF"/>
    <w:rsid w:val="00567393"/>
    <w:rsid w:val="005677B6"/>
    <w:rsid w:val="00567EB1"/>
    <w:rsid w:val="00570B4C"/>
    <w:rsid w:val="005714B5"/>
    <w:rsid w:val="0057170A"/>
    <w:rsid w:val="00572053"/>
    <w:rsid w:val="00572102"/>
    <w:rsid w:val="00572570"/>
    <w:rsid w:val="00572A4C"/>
    <w:rsid w:val="00572BF7"/>
    <w:rsid w:val="00573284"/>
    <w:rsid w:val="00573DD4"/>
    <w:rsid w:val="00574653"/>
    <w:rsid w:val="005752B1"/>
    <w:rsid w:val="00575332"/>
    <w:rsid w:val="0057546E"/>
    <w:rsid w:val="00575C27"/>
    <w:rsid w:val="00575F1E"/>
    <w:rsid w:val="005761F2"/>
    <w:rsid w:val="00576A85"/>
    <w:rsid w:val="00577557"/>
    <w:rsid w:val="005775C7"/>
    <w:rsid w:val="0057763B"/>
    <w:rsid w:val="005779B8"/>
    <w:rsid w:val="005779C1"/>
    <w:rsid w:val="00577D10"/>
    <w:rsid w:val="00577F20"/>
    <w:rsid w:val="0058033C"/>
    <w:rsid w:val="00581A68"/>
    <w:rsid w:val="00581B00"/>
    <w:rsid w:val="00582724"/>
    <w:rsid w:val="00582B32"/>
    <w:rsid w:val="005830AB"/>
    <w:rsid w:val="005830F2"/>
    <w:rsid w:val="0058321C"/>
    <w:rsid w:val="005836AF"/>
    <w:rsid w:val="005839FC"/>
    <w:rsid w:val="00583C78"/>
    <w:rsid w:val="00583D29"/>
    <w:rsid w:val="00583F21"/>
    <w:rsid w:val="0058454D"/>
    <w:rsid w:val="00584CC2"/>
    <w:rsid w:val="0058532E"/>
    <w:rsid w:val="00585A04"/>
    <w:rsid w:val="005864A9"/>
    <w:rsid w:val="005864C2"/>
    <w:rsid w:val="005864FA"/>
    <w:rsid w:val="00586956"/>
    <w:rsid w:val="00586B16"/>
    <w:rsid w:val="00586B2C"/>
    <w:rsid w:val="0058730A"/>
    <w:rsid w:val="005873F2"/>
    <w:rsid w:val="00587942"/>
    <w:rsid w:val="00587C60"/>
    <w:rsid w:val="00590164"/>
    <w:rsid w:val="005902F9"/>
    <w:rsid w:val="00590843"/>
    <w:rsid w:val="00590995"/>
    <w:rsid w:val="005909BC"/>
    <w:rsid w:val="00590BE8"/>
    <w:rsid w:val="00590EBF"/>
    <w:rsid w:val="00591628"/>
    <w:rsid w:val="00591B88"/>
    <w:rsid w:val="00592794"/>
    <w:rsid w:val="0059288B"/>
    <w:rsid w:val="005929A6"/>
    <w:rsid w:val="00592BDF"/>
    <w:rsid w:val="00593A75"/>
    <w:rsid w:val="0059400F"/>
    <w:rsid w:val="00594704"/>
    <w:rsid w:val="0059497C"/>
    <w:rsid w:val="00595042"/>
    <w:rsid w:val="0059538A"/>
    <w:rsid w:val="0059597D"/>
    <w:rsid w:val="00595F91"/>
    <w:rsid w:val="0059650A"/>
    <w:rsid w:val="00596617"/>
    <w:rsid w:val="00596ADF"/>
    <w:rsid w:val="00596BBE"/>
    <w:rsid w:val="00596EA2"/>
    <w:rsid w:val="00597401"/>
    <w:rsid w:val="005A0333"/>
    <w:rsid w:val="005A09B5"/>
    <w:rsid w:val="005A0D29"/>
    <w:rsid w:val="005A0EB5"/>
    <w:rsid w:val="005A18EE"/>
    <w:rsid w:val="005A1B4F"/>
    <w:rsid w:val="005A2454"/>
    <w:rsid w:val="005A2A9B"/>
    <w:rsid w:val="005A3185"/>
    <w:rsid w:val="005A3751"/>
    <w:rsid w:val="005A3C5F"/>
    <w:rsid w:val="005A3CCD"/>
    <w:rsid w:val="005A41E4"/>
    <w:rsid w:val="005A48F1"/>
    <w:rsid w:val="005A616B"/>
    <w:rsid w:val="005A6A6F"/>
    <w:rsid w:val="005A6AD0"/>
    <w:rsid w:val="005A7B21"/>
    <w:rsid w:val="005A7B2F"/>
    <w:rsid w:val="005A7C0C"/>
    <w:rsid w:val="005B0125"/>
    <w:rsid w:val="005B0161"/>
    <w:rsid w:val="005B05C2"/>
    <w:rsid w:val="005B098B"/>
    <w:rsid w:val="005B0F97"/>
    <w:rsid w:val="005B15C2"/>
    <w:rsid w:val="005B17CA"/>
    <w:rsid w:val="005B1B6E"/>
    <w:rsid w:val="005B1DDF"/>
    <w:rsid w:val="005B2203"/>
    <w:rsid w:val="005B25EB"/>
    <w:rsid w:val="005B262F"/>
    <w:rsid w:val="005B29C4"/>
    <w:rsid w:val="005B3056"/>
    <w:rsid w:val="005B3177"/>
    <w:rsid w:val="005B347E"/>
    <w:rsid w:val="005B46B2"/>
    <w:rsid w:val="005B4733"/>
    <w:rsid w:val="005B4DEC"/>
    <w:rsid w:val="005B56A4"/>
    <w:rsid w:val="005B622A"/>
    <w:rsid w:val="005B6A6C"/>
    <w:rsid w:val="005B6AE7"/>
    <w:rsid w:val="005B6AE9"/>
    <w:rsid w:val="005B6C58"/>
    <w:rsid w:val="005B6C6F"/>
    <w:rsid w:val="005B731F"/>
    <w:rsid w:val="005B7577"/>
    <w:rsid w:val="005B758B"/>
    <w:rsid w:val="005B79F8"/>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CA3"/>
    <w:rsid w:val="005C6D46"/>
    <w:rsid w:val="005C7096"/>
    <w:rsid w:val="005C7286"/>
    <w:rsid w:val="005C7699"/>
    <w:rsid w:val="005C7F18"/>
    <w:rsid w:val="005D01DA"/>
    <w:rsid w:val="005D0696"/>
    <w:rsid w:val="005D0891"/>
    <w:rsid w:val="005D124A"/>
    <w:rsid w:val="005D12D6"/>
    <w:rsid w:val="005D194E"/>
    <w:rsid w:val="005D19FD"/>
    <w:rsid w:val="005D1CF3"/>
    <w:rsid w:val="005D230D"/>
    <w:rsid w:val="005D2B9B"/>
    <w:rsid w:val="005D3309"/>
    <w:rsid w:val="005D396B"/>
    <w:rsid w:val="005D3EC0"/>
    <w:rsid w:val="005D590A"/>
    <w:rsid w:val="005D59BB"/>
    <w:rsid w:val="005D5E5B"/>
    <w:rsid w:val="005D5F46"/>
    <w:rsid w:val="005D61AC"/>
    <w:rsid w:val="005D6338"/>
    <w:rsid w:val="005D6757"/>
    <w:rsid w:val="005D67F2"/>
    <w:rsid w:val="005D6C65"/>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069"/>
    <w:rsid w:val="005E2DC0"/>
    <w:rsid w:val="005E423C"/>
    <w:rsid w:val="005E43AA"/>
    <w:rsid w:val="005E4410"/>
    <w:rsid w:val="005E46D0"/>
    <w:rsid w:val="005E4829"/>
    <w:rsid w:val="005E49B0"/>
    <w:rsid w:val="005E4E0E"/>
    <w:rsid w:val="005E4EA1"/>
    <w:rsid w:val="005E539C"/>
    <w:rsid w:val="005E5D07"/>
    <w:rsid w:val="005E5E8F"/>
    <w:rsid w:val="005E5FDA"/>
    <w:rsid w:val="005E611E"/>
    <w:rsid w:val="005E676A"/>
    <w:rsid w:val="005E6A78"/>
    <w:rsid w:val="005E6AE5"/>
    <w:rsid w:val="005E6E15"/>
    <w:rsid w:val="005E70C8"/>
    <w:rsid w:val="005E7892"/>
    <w:rsid w:val="005F04DA"/>
    <w:rsid w:val="005F0514"/>
    <w:rsid w:val="005F0B33"/>
    <w:rsid w:val="005F14B2"/>
    <w:rsid w:val="005F1E65"/>
    <w:rsid w:val="005F202B"/>
    <w:rsid w:val="005F25C0"/>
    <w:rsid w:val="005F26AE"/>
    <w:rsid w:val="005F2943"/>
    <w:rsid w:val="005F2C47"/>
    <w:rsid w:val="005F3861"/>
    <w:rsid w:val="005F3D66"/>
    <w:rsid w:val="005F3E7D"/>
    <w:rsid w:val="005F4313"/>
    <w:rsid w:val="005F4ADA"/>
    <w:rsid w:val="005F4BEB"/>
    <w:rsid w:val="005F5A62"/>
    <w:rsid w:val="005F5E03"/>
    <w:rsid w:val="005F6246"/>
    <w:rsid w:val="005F6806"/>
    <w:rsid w:val="005F6B1E"/>
    <w:rsid w:val="005F6E26"/>
    <w:rsid w:val="005F6E9B"/>
    <w:rsid w:val="005F70C5"/>
    <w:rsid w:val="005F73E4"/>
    <w:rsid w:val="005F7AA1"/>
    <w:rsid w:val="00600555"/>
    <w:rsid w:val="006010A4"/>
    <w:rsid w:val="00601A0C"/>
    <w:rsid w:val="00602EBA"/>
    <w:rsid w:val="006034A7"/>
    <w:rsid w:val="00604275"/>
    <w:rsid w:val="00604847"/>
    <w:rsid w:val="00604D12"/>
    <w:rsid w:val="00604DDD"/>
    <w:rsid w:val="00604E0E"/>
    <w:rsid w:val="00604F04"/>
    <w:rsid w:val="006051CA"/>
    <w:rsid w:val="00605A45"/>
    <w:rsid w:val="00605EE9"/>
    <w:rsid w:val="006063ED"/>
    <w:rsid w:val="006064F7"/>
    <w:rsid w:val="00606620"/>
    <w:rsid w:val="00606976"/>
    <w:rsid w:val="00606DD8"/>
    <w:rsid w:val="006075A1"/>
    <w:rsid w:val="006075B6"/>
    <w:rsid w:val="00607C77"/>
    <w:rsid w:val="00607D29"/>
    <w:rsid w:val="00607DF3"/>
    <w:rsid w:val="00607FAE"/>
    <w:rsid w:val="00610135"/>
    <w:rsid w:val="006109E9"/>
    <w:rsid w:val="00611234"/>
    <w:rsid w:val="0061131E"/>
    <w:rsid w:val="0061155D"/>
    <w:rsid w:val="00611F82"/>
    <w:rsid w:val="006120B2"/>
    <w:rsid w:val="0061212C"/>
    <w:rsid w:val="0061247F"/>
    <w:rsid w:val="00612863"/>
    <w:rsid w:val="006134E7"/>
    <w:rsid w:val="00613D72"/>
    <w:rsid w:val="0061406F"/>
    <w:rsid w:val="006141CB"/>
    <w:rsid w:val="0061448A"/>
    <w:rsid w:val="00614862"/>
    <w:rsid w:val="0061502F"/>
    <w:rsid w:val="0061557A"/>
    <w:rsid w:val="0061574F"/>
    <w:rsid w:val="006159E4"/>
    <w:rsid w:val="00615D6A"/>
    <w:rsid w:val="00616772"/>
    <w:rsid w:val="00617106"/>
    <w:rsid w:val="006173C6"/>
    <w:rsid w:val="00617417"/>
    <w:rsid w:val="00617546"/>
    <w:rsid w:val="00617675"/>
    <w:rsid w:val="006177D1"/>
    <w:rsid w:val="006179DE"/>
    <w:rsid w:val="006201FC"/>
    <w:rsid w:val="00620799"/>
    <w:rsid w:val="0062093A"/>
    <w:rsid w:val="006210BD"/>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27A18"/>
    <w:rsid w:val="0063099F"/>
    <w:rsid w:val="00630BD3"/>
    <w:rsid w:val="00631142"/>
    <w:rsid w:val="0063186E"/>
    <w:rsid w:val="00631C31"/>
    <w:rsid w:val="0063224E"/>
    <w:rsid w:val="00632519"/>
    <w:rsid w:val="006328D9"/>
    <w:rsid w:val="00632E8A"/>
    <w:rsid w:val="006330F0"/>
    <w:rsid w:val="006331FF"/>
    <w:rsid w:val="00633786"/>
    <w:rsid w:val="00633CB5"/>
    <w:rsid w:val="00634B66"/>
    <w:rsid w:val="006353DE"/>
    <w:rsid w:val="00635498"/>
    <w:rsid w:val="0063584D"/>
    <w:rsid w:val="006358D6"/>
    <w:rsid w:val="006364A9"/>
    <w:rsid w:val="006365C0"/>
    <w:rsid w:val="00636843"/>
    <w:rsid w:val="006368D3"/>
    <w:rsid w:val="00637815"/>
    <w:rsid w:val="00637A10"/>
    <w:rsid w:val="00637A9A"/>
    <w:rsid w:val="00640DFF"/>
    <w:rsid w:val="006416D9"/>
    <w:rsid w:val="00641B92"/>
    <w:rsid w:val="00641BD1"/>
    <w:rsid w:val="00642066"/>
    <w:rsid w:val="006424E5"/>
    <w:rsid w:val="0064250B"/>
    <w:rsid w:val="006427D6"/>
    <w:rsid w:val="0064297A"/>
    <w:rsid w:val="00642AA0"/>
    <w:rsid w:val="006433F9"/>
    <w:rsid w:val="0064345E"/>
    <w:rsid w:val="006434C4"/>
    <w:rsid w:val="006439E0"/>
    <w:rsid w:val="00643FC5"/>
    <w:rsid w:val="00644161"/>
    <w:rsid w:val="006446A5"/>
    <w:rsid w:val="0064484A"/>
    <w:rsid w:val="00644AE7"/>
    <w:rsid w:val="00644BD6"/>
    <w:rsid w:val="00644E06"/>
    <w:rsid w:val="00644EA3"/>
    <w:rsid w:val="0064558D"/>
    <w:rsid w:val="00645656"/>
    <w:rsid w:val="0064586D"/>
    <w:rsid w:val="00645DE7"/>
    <w:rsid w:val="00646063"/>
    <w:rsid w:val="00646925"/>
    <w:rsid w:val="00646FE9"/>
    <w:rsid w:val="00647397"/>
    <w:rsid w:val="006478F4"/>
    <w:rsid w:val="00647AF3"/>
    <w:rsid w:val="00647CAE"/>
    <w:rsid w:val="00647DD3"/>
    <w:rsid w:val="006500E4"/>
    <w:rsid w:val="00650700"/>
    <w:rsid w:val="00650D8D"/>
    <w:rsid w:val="00651031"/>
    <w:rsid w:val="00651140"/>
    <w:rsid w:val="00651465"/>
    <w:rsid w:val="006516FB"/>
    <w:rsid w:val="00651DEC"/>
    <w:rsid w:val="006529DE"/>
    <w:rsid w:val="00652A0C"/>
    <w:rsid w:val="00652C53"/>
    <w:rsid w:val="00653196"/>
    <w:rsid w:val="00653279"/>
    <w:rsid w:val="00653592"/>
    <w:rsid w:val="006535DD"/>
    <w:rsid w:val="006540F6"/>
    <w:rsid w:val="006548BC"/>
    <w:rsid w:val="006550A4"/>
    <w:rsid w:val="0065515B"/>
    <w:rsid w:val="006551B4"/>
    <w:rsid w:val="006554D3"/>
    <w:rsid w:val="00655AA9"/>
    <w:rsid w:val="006562DB"/>
    <w:rsid w:val="00656666"/>
    <w:rsid w:val="0065692A"/>
    <w:rsid w:val="00657A09"/>
    <w:rsid w:val="00657B8D"/>
    <w:rsid w:val="00660409"/>
    <w:rsid w:val="00660948"/>
    <w:rsid w:val="006611EA"/>
    <w:rsid w:val="00661EC4"/>
    <w:rsid w:val="00662216"/>
    <w:rsid w:val="0066248D"/>
    <w:rsid w:val="00662717"/>
    <w:rsid w:val="00662924"/>
    <w:rsid w:val="006630AB"/>
    <w:rsid w:val="006632B0"/>
    <w:rsid w:val="0066342A"/>
    <w:rsid w:val="0066368B"/>
    <w:rsid w:val="00664234"/>
    <w:rsid w:val="00664591"/>
    <w:rsid w:val="006645F9"/>
    <w:rsid w:val="00664901"/>
    <w:rsid w:val="00664A7A"/>
    <w:rsid w:val="00664F0E"/>
    <w:rsid w:val="00665E21"/>
    <w:rsid w:val="00666869"/>
    <w:rsid w:val="00666A8C"/>
    <w:rsid w:val="00666F9C"/>
    <w:rsid w:val="00667547"/>
    <w:rsid w:val="0066794D"/>
    <w:rsid w:val="0067071C"/>
    <w:rsid w:val="00670A90"/>
    <w:rsid w:val="006719B3"/>
    <w:rsid w:val="00671C67"/>
    <w:rsid w:val="006726E9"/>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05B"/>
    <w:rsid w:val="00680B4A"/>
    <w:rsid w:val="0068159F"/>
    <w:rsid w:val="006815FE"/>
    <w:rsid w:val="00681722"/>
    <w:rsid w:val="0068176D"/>
    <w:rsid w:val="00682042"/>
    <w:rsid w:val="0068260E"/>
    <w:rsid w:val="006827EE"/>
    <w:rsid w:val="00682A28"/>
    <w:rsid w:val="00682A8F"/>
    <w:rsid w:val="00683FFC"/>
    <w:rsid w:val="00684427"/>
    <w:rsid w:val="00684908"/>
    <w:rsid w:val="00684AFA"/>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ED2"/>
    <w:rsid w:val="00696F88"/>
    <w:rsid w:val="0069733E"/>
    <w:rsid w:val="006977CC"/>
    <w:rsid w:val="0069785A"/>
    <w:rsid w:val="006A016B"/>
    <w:rsid w:val="006A022D"/>
    <w:rsid w:val="006A0455"/>
    <w:rsid w:val="006A0685"/>
    <w:rsid w:val="006A09D7"/>
    <w:rsid w:val="006A0CB5"/>
    <w:rsid w:val="006A0D71"/>
    <w:rsid w:val="006A15DE"/>
    <w:rsid w:val="006A1830"/>
    <w:rsid w:val="006A3056"/>
    <w:rsid w:val="006A35BD"/>
    <w:rsid w:val="006A369C"/>
    <w:rsid w:val="006A36B6"/>
    <w:rsid w:val="006A3874"/>
    <w:rsid w:val="006A395C"/>
    <w:rsid w:val="006A46A7"/>
    <w:rsid w:val="006A4A4E"/>
    <w:rsid w:val="006A514A"/>
    <w:rsid w:val="006A5591"/>
    <w:rsid w:val="006A5825"/>
    <w:rsid w:val="006A5C86"/>
    <w:rsid w:val="006A60DA"/>
    <w:rsid w:val="006A6D6C"/>
    <w:rsid w:val="006A7836"/>
    <w:rsid w:val="006A7884"/>
    <w:rsid w:val="006A79BA"/>
    <w:rsid w:val="006A7A41"/>
    <w:rsid w:val="006B0018"/>
    <w:rsid w:val="006B06D5"/>
    <w:rsid w:val="006B06DF"/>
    <w:rsid w:val="006B106C"/>
    <w:rsid w:val="006B1CCC"/>
    <w:rsid w:val="006B1DFF"/>
    <w:rsid w:val="006B1FBC"/>
    <w:rsid w:val="006B24E4"/>
    <w:rsid w:val="006B264B"/>
    <w:rsid w:val="006B29E3"/>
    <w:rsid w:val="006B2D4F"/>
    <w:rsid w:val="006B3348"/>
    <w:rsid w:val="006B35C6"/>
    <w:rsid w:val="006B3728"/>
    <w:rsid w:val="006B3A53"/>
    <w:rsid w:val="006B3FEF"/>
    <w:rsid w:val="006B400B"/>
    <w:rsid w:val="006B4C45"/>
    <w:rsid w:val="006B4F60"/>
    <w:rsid w:val="006B4F6D"/>
    <w:rsid w:val="006B5071"/>
    <w:rsid w:val="006B53B5"/>
    <w:rsid w:val="006B59A4"/>
    <w:rsid w:val="006B5BDC"/>
    <w:rsid w:val="006B5FB2"/>
    <w:rsid w:val="006B6313"/>
    <w:rsid w:val="006B63BD"/>
    <w:rsid w:val="006B65E5"/>
    <w:rsid w:val="006B7276"/>
    <w:rsid w:val="006B7742"/>
    <w:rsid w:val="006B77EA"/>
    <w:rsid w:val="006C0069"/>
    <w:rsid w:val="006C035F"/>
    <w:rsid w:val="006C13E4"/>
    <w:rsid w:val="006C146A"/>
    <w:rsid w:val="006C15B3"/>
    <w:rsid w:val="006C1704"/>
    <w:rsid w:val="006C251C"/>
    <w:rsid w:val="006C252A"/>
    <w:rsid w:val="006C2711"/>
    <w:rsid w:val="006C30AE"/>
    <w:rsid w:val="006C3804"/>
    <w:rsid w:val="006C3BAC"/>
    <w:rsid w:val="006C3E81"/>
    <w:rsid w:val="006C43FA"/>
    <w:rsid w:val="006C4547"/>
    <w:rsid w:val="006C4647"/>
    <w:rsid w:val="006C4EA6"/>
    <w:rsid w:val="006C5695"/>
    <w:rsid w:val="006C59F3"/>
    <w:rsid w:val="006C6258"/>
    <w:rsid w:val="006C64E5"/>
    <w:rsid w:val="006C69F1"/>
    <w:rsid w:val="006C6E8D"/>
    <w:rsid w:val="006C6EF2"/>
    <w:rsid w:val="006C7173"/>
    <w:rsid w:val="006D026E"/>
    <w:rsid w:val="006D07F7"/>
    <w:rsid w:val="006D0DAB"/>
    <w:rsid w:val="006D135E"/>
    <w:rsid w:val="006D1397"/>
    <w:rsid w:val="006D1401"/>
    <w:rsid w:val="006D16AD"/>
    <w:rsid w:val="006D19DC"/>
    <w:rsid w:val="006D1AB2"/>
    <w:rsid w:val="006D1AB4"/>
    <w:rsid w:val="006D1FD3"/>
    <w:rsid w:val="006D239C"/>
    <w:rsid w:val="006D25C7"/>
    <w:rsid w:val="006D31C3"/>
    <w:rsid w:val="006D408E"/>
    <w:rsid w:val="006D4C0A"/>
    <w:rsid w:val="006D4D8C"/>
    <w:rsid w:val="006D5C81"/>
    <w:rsid w:val="006D5D51"/>
    <w:rsid w:val="006D5D70"/>
    <w:rsid w:val="006D5ED9"/>
    <w:rsid w:val="006D6620"/>
    <w:rsid w:val="006D69F9"/>
    <w:rsid w:val="006D7020"/>
    <w:rsid w:val="006D720C"/>
    <w:rsid w:val="006D7219"/>
    <w:rsid w:val="006D767F"/>
    <w:rsid w:val="006E09A8"/>
    <w:rsid w:val="006E0B2A"/>
    <w:rsid w:val="006E0CC1"/>
    <w:rsid w:val="006E0F17"/>
    <w:rsid w:val="006E0F59"/>
    <w:rsid w:val="006E12C2"/>
    <w:rsid w:val="006E1301"/>
    <w:rsid w:val="006E1524"/>
    <w:rsid w:val="006E159E"/>
    <w:rsid w:val="006E1D2E"/>
    <w:rsid w:val="006E252F"/>
    <w:rsid w:val="006E25D3"/>
    <w:rsid w:val="006E289F"/>
    <w:rsid w:val="006E3403"/>
    <w:rsid w:val="006E3408"/>
    <w:rsid w:val="006E3575"/>
    <w:rsid w:val="006E36CE"/>
    <w:rsid w:val="006E3A57"/>
    <w:rsid w:val="006E3B03"/>
    <w:rsid w:val="006E5383"/>
    <w:rsid w:val="006E54E1"/>
    <w:rsid w:val="006E54F5"/>
    <w:rsid w:val="006E57AF"/>
    <w:rsid w:val="006E5C1E"/>
    <w:rsid w:val="006E615D"/>
    <w:rsid w:val="006E662D"/>
    <w:rsid w:val="006E6697"/>
    <w:rsid w:val="006E684B"/>
    <w:rsid w:val="006E6DFA"/>
    <w:rsid w:val="006E6F11"/>
    <w:rsid w:val="006E72D4"/>
    <w:rsid w:val="006E73BD"/>
    <w:rsid w:val="006E7563"/>
    <w:rsid w:val="006E7E6F"/>
    <w:rsid w:val="006E7F17"/>
    <w:rsid w:val="006E7F20"/>
    <w:rsid w:val="006E7FDB"/>
    <w:rsid w:val="006F0C66"/>
    <w:rsid w:val="006F1317"/>
    <w:rsid w:val="006F158E"/>
    <w:rsid w:val="006F1BDF"/>
    <w:rsid w:val="006F1D3C"/>
    <w:rsid w:val="006F1DA9"/>
    <w:rsid w:val="006F2110"/>
    <w:rsid w:val="006F2884"/>
    <w:rsid w:val="006F2C7C"/>
    <w:rsid w:val="006F2E00"/>
    <w:rsid w:val="006F3274"/>
    <w:rsid w:val="006F3859"/>
    <w:rsid w:val="006F38FF"/>
    <w:rsid w:val="006F3DA4"/>
    <w:rsid w:val="006F4204"/>
    <w:rsid w:val="006F5230"/>
    <w:rsid w:val="006F5537"/>
    <w:rsid w:val="006F5576"/>
    <w:rsid w:val="006F5A76"/>
    <w:rsid w:val="006F5A7F"/>
    <w:rsid w:val="006F5B09"/>
    <w:rsid w:val="006F61FC"/>
    <w:rsid w:val="006F63EA"/>
    <w:rsid w:val="006F65C9"/>
    <w:rsid w:val="006F73DC"/>
    <w:rsid w:val="00700126"/>
    <w:rsid w:val="007002D7"/>
    <w:rsid w:val="007003EF"/>
    <w:rsid w:val="00700D3F"/>
    <w:rsid w:val="00700FC3"/>
    <w:rsid w:val="00701041"/>
    <w:rsid w:val="00701792"/>
    <w:rsid w:val="007018F7"/>
    <w:rsid w:val="00701B32"/>
    <w:rsid w:val="00701C2B"/>
    <w:rsid w:val="00702B46"/>
    <w:rsid w:val="00702D05"/>
    <w:rsid w:val="00703165"/>
    <w:rsid w:val="0070325C"/>
    <w:rsid w:val="0070391A"/>
    <w:rsid w:val="00703C33"/>
    <w:rsid w:val="0070447D"/>
    <w:rsid w:val="00704900"/>
    <w:rsid w:val="00704BDA"/>
    <w:rsid w:val="00704DB3"/>
    <w:rsid w:val="0070533D"/>
    <w:rsid w:val="00705A09"/>
    <w:rsid w:val="00706532"/>
    <w:rsid w:val="00706724"/>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2822"/>
    <w:rsid w:val="00712DAE"/>
    <w:rsid w:val="007131E3"/>
    <w:rsid w:val="0071337F"/>
    <w:rsid w:val="007133EC"/>
    <w:rsid w:val="00713A76"/>
    <w:rsid w:val="00713DBF"/>
    <w:rsid w:val="00713F0D"/>
    <w:rsid w:val="0071404D"/>
    <w:rsid w:val="007140E1"/>
    <w:rsid w:val="00714140"/>
    <w:rsid w:val="007147C1"/>
    <w:rsid w:val="00714E20"/>
    <w:rsid w:val="0071585A"/>
    <w:rsid w:val="00715F29"/>
    <w:rsid w:val="00716590"/>
    <w:rsid w:val="00716909"/>
    <w:rsid w:val="00716B79"/>
    <w:rsid w:val="0072033D"/>
    <w:rsid w:val="007206A7"/>
    <w:rsid w:val="00720821"/>
    <w:rsid w:val="0072216B"/>
    <w:rsid w:val="007222D0"/>
    <w:rsid w:val="00723314"/>
    <w:rsid w:val="007234C8"/>
    <w:rsid w:val="007234CB"/>
    <w:rsid w:val="00723F4F"/>
    <w:rsid w:val="0072428F"/>
    <w:rsid w:val="007245D5"/>
    <w:rsid w:val="007246E8"/>
    <w:rsid w:val="00724826"/>
    <w:rsid w:val="00724A11"/>
    <w:rsid w:val="00724D7B"/>
    <w:rsid w:val="007253BB"/>
    <w:rsid w:val="00725E58"/>
    <w:rsid w:val="007262A3"/>
    <w:rsid w:val="007265B2"/>
    <w:rsid w:val="0072693B"/>
    <w:rsid w:val="00726AC1"/>
    <w:rsid w:val="00726CE6"/>
    <w:rsid w:val="0072792D"/>
    <w:rsid w:val="00727AEE"/>
    <w:rsid w:val="00730572"/>
    <w:rsid w:val="00730CC1"/>
    <w:rsid w:val="00730ED3"/>
    <w:rsid w:val="00731071"/>
    <w:rsid w:val="00731270"/>
    <w:rsid w:val="0073137A"/>
    <w:rsid w:val="00731526"/>
    <w:rsid w:val="0073196A"/>
    <w:rsid w:val="0073218C"/>
    <w:rsid w:val="007325CF"/>
    <w:rsid w:val="007327F9"/>
    <w:rsid w:val="007328CC"/>
    <w:rsid w:val="00732EAB"/>
    <w:rsid w:val="007330D7"/>
    <w:rsid w:val="007331B0"/>
    <w:rsid w:val="0073348A"/>
    <w:rsid w:val="0073349C"/>
    <w:rsid w:val="0073376A"/>
    <w:rsid w:val="00733B32"/>
    <w:rsid w:val="00733EDE"/>
    <w:rsid w:val="00733FC1"/>
    <w:rsid w:val="007341DF"/>
    <w:rsid w:val="0073466F"/>
    <w:rsid w:val="007347A1"/>
    <w:rsid w:val="007347EB"/>
    <w:rsid w:val="00734849"/>
    <w:rsid w:val="00734987"/>
    <w:rsid w:val="0073517D"/>
    <w:rsid w:val="0073544D"/>
    <w:rsid w:val="00735A8F"/>
    <w:rsid w:val="00735A92"/>
    <w:rsid w:val="00735E28"/>
    <w:rsid w:val="0073642E"/>
    <w:rsid w:val="0073666D"/>
    <w:rsid w:val="00736877"/>
    <w:rsid w:val="00736D52"/>
    <w:rsid w:val="00736DF6"/>
    <w:rsid w:val="007372D5"/>
    <w:rsid w:val="007377C4"/>
    <w:rsid w:val="00737C39"/>
    <w:rsid w:val="00737D95"/>
    <w:rsid w:val="00740422"/>
    <w:rsid w:val="00740A38"/>
    <w:rsid w:val="0074168D"/>
    <w:rsid w:val="007417B3"/>
    <w:rsid w:val="007422B5"/>
    <w:rsid w:val="00742683"/>
    <w:rsid w:val="007426A6"/>
    <w:rsid w:val="00742AA3"/>
    <w:rsid w:val="00742ADE"/>
    <w:rsid w:val="00742B27"/>
    <w:rsid w:val="0074366F"/>
    <w:rsid w:val="007437AE"/>
    <w:rsid w:val="0074383A"/>
    <w:rsid w:val="00743B69"/>
    <w:rsid w:val="00743B6B"/>
    <w:rsid w:val="00743EF3"/>
    <w:rsid w:val="0074406F"/>
    <w:rsid w:val="007443B3"/>
    <w:rsid w:val="007444F7"/>
    <w:rsid w:val="0074485B"/>
    <w:rsid w:val="00744BAE"/>
    <w:rsid w:val="00744E19"/>
    <w:rsid w:val="0074553D"/>
    <w:rsid w:val="00745A7F"/>
    <w:rsid w:val="00745E52"/>
    <w:rsid w:val="00746376"/>
    <w:rsid w:val="0074677B"/>
    <w:rsid w:val="00746E9A"/>
    <w:rsid w:val="00746FD1"/>
    <w:rsid w:val="00747198"/>
    <w:rsid w:val="00747400"/>
    <w:rsid w:val="00747B14"/>
    <w:rsid w:val="007500F5"/>
    <w:rsid w:val="0075063F"/>
    <w:rsid w:val="0075069C"/>
    <w:rsid w:val="007507DC"/>
    <w:rsid w:val="00750B93"/>
    <w:rsid w:val="00750BE6"/>
    <w:rsid w:val="0075133B"/>
    <w:rsid w:val="007517D4"/>
    <w:rsid w:val="00751DBC"/>
    <w:rsid w:val="00751FEE"/>
    <w:rsid w:val="00752609"/>
    <w:rsid w:val="00752734"/>
    <w:rsid w:val="00752990"/>
    <w:rsid w:val="00752B7C"/>
    <w:rsid w:val="00754414"/>
    <w:rsid w:val="00754FA9"/>
    <w:rsid w:val="00755136"/>
    <w:rsid w:val="0075539E"/>
    <w:rsid w:val="00755668"/>
    <w:rsid w:val="007556FF"/>
    <w:rsid w:val="00755837"/>
    <w:rsid w:val="00756026"/>
    <w:rsid w:val="0075603F"/>
    <w:rsid w:val="007560BB"/>
    <w:rsid w:val="007565B8"/>
    <w:rsid w:val="007569EE"/>
    <w:rsid w:val="00756C7B"/>
    <w:rsid w:val="00756E3A"/>
    <w:rsid w:val="007601DE"/>
    <w:rsid w:val="00760443"/>
    <w:rsid w:val="007605E9"/>
    <w:rsid w:val="00760C9D"/>
    <w:rsid w:val="00760DC5"/>
    <w:rsid w:val="00761449"/>
    <w:rsid w:val="007619AD"/>
    <w:rsid w:val="00761BA6"/>
    <w:rsid w:val="00761CDA"/>
    <w:rsid w:val="00761F36"/>
    <w:rsid w:val="00764778"/>
    <w:rsid w:val="00764D62"/>
    <w:rsid w:val="00765421"/>
    <w:rsid w:val="0076546D"/>
    <w:rsid w:val="00766479"/>
    <w:rsid w:val="00766751"/>
    <w:rsid w:val="00766A2B"/>
    <w:rsid w:val="00766F3F"/>
    <w:rsid w:val="007670F0"/>
    <w:rsid w:val="0076798E"/>
    <w:rsid w:val="00767B7B"/>
    <w:rsid w:val="00767B91"/>
    <w:rsid w:val="00770002"/>
    <w:rsid w:val="007702D5"/>
    <w:rsid w:val="00770C60"/>
    <w:rsid w:val="00770E78"/>
    <w:rsid w:val="00770EF5"/>
    <w:rsid w:val="0077108D"/>
    <w:rsid w:val="00771283"/>
    <w:rsid w:val="00771996"/>
    <w:rsid w:val="00771B36"/>
    <w:rsid w:val="00771D69"/>
    <w:rsid w:val="00771EEF"/>
    <w:rsid w:val="007726A7"/>
    <w:rsid w:val="007726F1"/>
    <w:rsid w:val="007728F4"/>
    <w:rsid w:val="0077302C"/>
    <w:rsid w:val="0077343C"/>
    <w:rsid w:val="00773AE5"/>
    <w:rsid w:val="00773C07"/>
    <w:rsid w:val="0077493F"/>
    <w:rsid w:val="00774C13"/>
    <w:rsid w:val="00774CE9"/>
    <w:rsid w:val="00774CF8"/>
    <w:rsid w:val="007750D8"/>
    <w:rsid w:val="00775C1B"/>
    <w:rsid w:val="0077600D"/>
    <w:rsid w:val="007760C3"/>
    <w:rsid w:val="007762BA"/>
    <w:rsid w:val="00776F81"/>
    <w:rsid w:val="0077704B"/>
    <w:rsid w:val="007773C4"/>
    <w:rsid w:val="00780611"/>
    <w:rsid w:val="00780A72"/>
    <w:rsid w:val="007810AF"/>
    <w:rsid w:val="00781721"/>
    <w:rsid w:val="00781A73"/>
    <w:rsid w:val="00781F40"/>
    <w:rsid w:val="00782F17"/>
    <w:rsid w:val="007832CA"/>
    <w:rsid w:val="0078348D"/>
    <w:rsid w:val="00783492"/>
    <w:rsid w:val="0078365A"/>
    <w:rsid w:val="007848B7"/>
    <w:rsid w:val="007857D8"/>
    <w:rsid w:val="00785C21"/>
    <w:rsid w:val="00786000"/>
    <w:rsid w:val="00786007"/>
    <w:rsid w:val="0078603F"/>
    <w:rsid w:val="007860C0"/>
    <w:rsid w:val="00786356"/>
    <w:rsid w:val="007864C8"/>
    <w:rsid w:val="00786531"/>
    <w:rsid w:val="00786CD9"/>
    <w:rsid w:val="00786FB4"/>
    <w:rsid w:val="00787758"/>
    <w:rsid w:val="00787980"/>
    <w:rsid w:val="00787C15"/>
    <w:rsid w:val="00787E3B"/>
    <w:rsid w:val="00790A0E"/>
    <w:rsid w:val="00790E56"/>
    <w:rsid w:val="00790F41"/>
    <w:rsid w:val="00791CB5"/>
    <w:rsid w:val="007923BE"/>
    <w:rsid w:val="007923C3"/>
    <w:rsid w:val="00792470"/>
    <w:rsid w:val="00792B3E"/>
    <w:rsid w:val="00792B7C"/>
    <w:rsid w:val="00792C75"/>
    <w:rsid w:val="00793092"/>
    <w:rsid w:val="00793324"/>
    <w:rsid w:val="00793B3A"/>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97FC6"/>
    <w:rsid w:val="007A019F"/>
    <w:rsid w:val="007A05C2"/>
    <w:rsid w:val="007A0F25"/>
    <w:rsid w:val="007A1B22"/>
    <w:rsid w:val="007A1C55"/>
    <w:rsid w:val="007A1FB0"/>
    <w:rsid w:val="007A22CE"/>
    <w:rsid w:val="007A23D8"/>
    <w:rsid w:val="007A2D8C"/>
    <w:rsid w:val="007A3474"/>
    <w:rsid w:val="007A380B"/>
    <w:rsid w:val="007A3A27"/>
    <w:rsid w:val="007A3ADC"/>
    <w:rsid w:val="007A3B1F"/>
    <w:rsid w:val="007A3B95"/>
    <w:rsid w:val="007A3E39"/>
    <w:rsid w:val="007A3F6E"/>
    <w:rsid w:val="007A41A4"/>
    <w:rsid w:val="007A43A9"/>
    <w:rsid w:val="007A4605"/>
    <w:rsid w:val="007A4A4E"/>
    <w:rsid w:val="007A4C89"/>
    <w:rsid w:val="007A4E41"/>
    <w:rsid w:val="007A4E4B"/>
    <w:rsid w:val="007A4FA3"/>
    <w:rsid w:val="007A4FFF"/>
    <w:rsid w:val="007A5272"/>
    <w:rsid w:val="007A5790"/>
    <w:rsid w:val="007A5A43"/>
    <w:rsid w:val="007A5AA9"/>
    <w:rsid w:val="007A5F26"/>
    <w:rsid w:val="007A5F6C"/>
    <w:rsid w:val="007A6556"/>
    <w:rsid w:val="007A68BF"/>
    <w:rsid w:val="007A68CD"/>
    <w:rsid w:val="007A6BCE"/>
    <w:rsid w:val="007A7007"/>
    <w:rsid w:val="007A7323"/>
    <w:rsid w:val="007A7ACB"/>
    <w:rsid w:val="007A7DE6"/>
    <w:rsid w:val="007A7EF2"/>
    <w:rsid w:val="007B01FD"/>
    <w:rsid w:val="007B08E4"/>
    <w:rsid w:val="007B0B09"/>
    <w:rsid w:val="007B13AC"/>
    <w:rsid w:val="007B1663"/>
    <w:rsid w:val="007B179E"/>
    <w:rsid w:val="007B19F4"/>
    <w:rsid w:val="007B27C2"/>
    <w:rsid w:val="007B283C"/>
    <w:rsid w:val="007B2B2C"/>
    <w:rsid w:val="007B2FBF"/>
    <w:rsid w:val="007B34A4"/>
    <w:rsid w:val="007B3C0B"/>
    <w:rsid w:val="007B3E3C"/>
    <w:rsid w:val="007B3E89"/>
    <w:rsid w:val="007B4292"/>
    <w:rsid w:val="007B4618"/>
    <w:rsid w:val="007B5B4A"/>
    <w:rsid w:val="007B5C1E"/>
    <w:rsid w:val="007B678B"/>
    <w:rsid w:val="007B692F"/>
    <w:rsid w:val="007B6D9A"/>
    <w:rsid w:val="007B74A3"/>
    <w:rsid w:val="007B75FE"/>
    <w:rsid w:val="007B7688"/>
    <w:rsid w:val="007B7756"/>
    <w:rsid w:val="007B7A34"/>
    <w:rsid w:val="007C06DB"/>
    <w:rsid w:val="007C103D"/>
    <w:rsid w:val="007C1079"/>
    <w:rsid w:val="007C14EE"/>
    <w:rsid w:val="007C1537"/>
    <w:rsid w:val="007C2D23"/>
    <w:rsid w:val="007C2E73"/>
    <w:rsid w:val="007C2FEB"/>
    <w:rsid w:val="007C32B1"/>
    <w:rsid w:val="007C3E71"/>
    <w:rsid w:val="007C3F09"/>
    <w:rsid w:val="007C418F"/>
    <w:rsid w:val="007C44A3"/>
    <w:rsid w:val="007C45F6"/>
    <w:rsid w:val="007C5299"/>
    <w:rsid w:val="007C53D3"/>
    <w:rsid w:val="007C5652"/>
    <w:rsid w:val="007C5C32"/>
    <w:rsid w:val="007C5CF0"/>
    <w:rsid w:val="007C61DB"/>
    <w:rsid w:val="007C6201"/>
    <w:rsid w:val="007C6E44"/>
    <w:rsid w:val="007C7CF6"/>
    <w:rsid w:val="007C7F28"/>
    <w:rsid w:val="007D011A"/>
    <w:rsid w:val="007D0422"/>
    <w:rsid w:val="007D14AE"/>
    <w:rsid w:val="007D1F22"/>
    <w:rsid w:val="007D20FC"/>
    <w:rsid w:val="007D2205"/>
    <w:rsid w:val="007D26C1"/>
    <w:rsid w:val="007D2BD8"/>
    <w:rsid w:val="007D2D68"/>
    <w:rsid w:val="007D2E32"/>
    <w:rsid w:val="007D3207"/>
    <w:rsid w:val="007D3255"/>
    <w:rsid w:val="007D336C"/>
    <w:rsid w:val="007D3CFF"/>
    <w:rsid w:val="007D42F7"/>
    <w:rsid w:val="007D43FC"/>
    <w:rsid w:val="007D55A4"/>
    <w:rsid w:val="007D57C7"/>
    <w:rsid w:val="007D5AA6"/>
    <w:rsid w:val="007D5F98"/>
    <w:rsid w:val="007D6903"/>
    <w:rsid w:val="007D6966"/>
    <w:rsid w:val="007D69DB"/>
    <w:rsid w:val="007D6AF3"/>
    <w:rsid w:val="007D6E1E"/>
    <w:rsid w:val="007D70D5"/>
    <w:rsid w:val="007D726E"/>
    <w:rsid w:val="007D76EE"/>
    <w:rsid w:val="007D77FB"/>
    <w:rsid w:val="007D7DC9"/>
    <w:rsid w:val="007E00F5"/>
    <w:rsid w:val="007E0487"/>
    <w:rsid w:val="007E0849"/>
    <w:rsid w:val="007E0C31"/>
    <w:rsid w:val="007E0DD3"/>
    <w:rsid w:val="007E179E"/>
    <w:rsid w:val="007E190F"/>
    <w:rsid w:val="007E1E7A"/>
    <w:rsid w:val="007E2217"/>
    <w:rsid w:val="007E2225"/>
    <w:rsid w:val="007E22F8"/>
    <w:rsid w:val="007E25A6"/>
    <w:rsid w:val="007E2888"/>
    <w:rsid w:val="007E28E0"/>
    <w:rsid w:val="007E28E3"/>
    <w:rsid w:val="007E29EB"/>
    <w:rsid w:val="007E2C73"/>
    <w:rsid w:val="007E2D35"/>
    <w:rsid w:val="007E2EA8"/>
    <w:rsid w:val="007E2F7B"/>
    <w:rsid w:val="007E2FD9"/>
    <w:rsid w:val="007E34E3"/>
    <w:rsid w:val="007E37FF"/>
    <w:rsid w:val="007E384F"/>
    <w:rsid w:val="007E3DB5"/>
    <w:rsid w:val="007E3ED4"/>
    <w:rsid w:val="007E42D9"/>
    <w:rsid w:val="007E4B9F"/>
    <w:rsid w:val="007E4FEC"/>
    <w:rsid w:val="007E52F4"/>
    <w:rsid w:val="007E5F5F"/>
    <w:rsid w:val="007E639E"/>
    <w:rsid w:val="007E66C3"/>
    <w:rsid w:val="007E67D7"/>
    <w:rsid w:val="007E6CAD"/>
    <w:rsid w:val="007E6E66"/>
    <w:rsid w:val="007E7153"/>
    <w:rsid w:val="007E777D"/>
    <w:rsid w:val="007E7858"/>
    <w:rsid w:val="007E7B7D"/>
    <w:rsid w:val="007E7F79"/>
    <w:rsid w:val="007F0576"/>
    <w:rsid w:val="007F0AAA"/>
    <w:rsid w:val="007F0BBF"/>
    <w:rsid w:val="007F0C3A"/>
    <w:rsid w:val="007F1254"/>
    <w:rsid w:val="007F13E2"/>
    <w:rsid w:val="007F146B"/>
    <w:rsid w:val="007F1720"/>
    <w:rsid w:val="007F1B05"/>
    <w:rsid w:val="007F20BA"/>
    <w:rsid w:val="007F26F3"/>
    <w:rsid w:val="007F2CE5"/>
    <w:rsid w:val="007F2EB7"/>
    <w:rsid w:val="007F31A0"/>
    <w:rsid w:val="007F3343"/>
    <w:rsid w:val="007F39E0"/>
    <w:rsid w:val="007F3D60"/>
    <w:rsid w:val="007F4105"/>
    <w:rsid w:val="007F4304"/>
    <w:rsid w:val="007F43AF"/>
    <w:rsid w:val="007F481D"/>
    <w:rsid w:val="007F4B9F"/>
    <w:rsid w:val="007F52CF"/>
    <w:rsid w:val="007F5532"/>
    <w:rsid w:val="007F55E9"/>
    <w:rsid w:val="007F572C"/>
    <w:rsid w:val="007F5C28"/>
    <w:rsid w:val="007F6371"/>
    <w:rsid w:val="007F70A4"/>
    <w:rsid w:val="007F72B6"/>
    <w:rsid w:val="007F7403"/>
    <w:rsid w:val="007F7471"/>
    <w:rsid w:val="007F750B"/>
    <w:rsid w:val="007F7A9C"/>
    <w:rsid w:val="007F7AEC"/>
    <w:rsid w:val="007F7CEB"/>
    <w:rsid w:val="00801A7B"/>
    <w:rsid w:val="00801FF1"/>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FE8"/>
    <w:rsid w:val="00807848"/>
    <w:rsid w:val="00807EFF"/>
    <w:rsid w:val="00810015"/>
    <w:rsid w:val="00810C9F"/>
    <w:rsid w:val="008111AC"/>
    <w:rsid w:val="008113DF"/>
    <w:rsid w:val="00811546"/>
    <w:rsid w:val="00811AF8"/>
    <w:rsid w:val="00811BDE"/>
    <w:rsid w:val="00811C6D"/>
    <w:rsid w:val="00812376"/>
    <w:rsid w:val="00812818"/>
    <w:rsid w:val="00812BE4"/>
    <w:rsid w:val="00812D8F"/>
    <w:rsid w:val="008134ED"/>
    <w:rsid w:val="00813673"/>
    <w:rsid w:val="008145FF"/>
    <w:rsid w:val="0081497D"/>
    <w:rsid w:val="008150FA"/>
    <w:rsid w:val="00815566"/>
    <w:rsid w:val="00815E64"/>
    <w:rsid w:val="00817033"/>
    <w:rsid w:val="0081743C"/>
    <w:rsid w:val="00817678"/>
    <w:rsid w:val="008179FE"/>
    <w:rsid w:val="0082000D"/>
    <w:rsid w:val="008200CA"/>
    <w:rsid w:val="00820A9E"/>
    <w:rsid w:val="00820BD1"/>
    <w:rsid w:val="00820C6E"/>
    <w:rsid w:val="00821342"/>
    <w:rsid w:val="0082162D"/>
    <w:rsid w:val="008216E6"/>
    <w:rsid w:val="00821CD7"/>
    <w:rsid w:val="00822185"/>
    <w:rsid w:val="008224C7"/>
    <w:rsid w:val="00822CDE"/>
    <w:rsid w:val="00822EB2"/>
    <w:rsid w:val="008238C5"/>
    <w:rsid w:val="0082418F"/>
    <w:rsid w:val="008241C9"/>
    <w:rsid w:val="00824A6C"/>
    <w:rsid w:val="008258E0"/>
    <w:rsid w:val="0082601E"/>
    <w:rsid w:val="008262FC"/>
    <w:rsid w:val="008263F4"/>
    <w:rsid w:val="008267C6"/>
    <w:rsid w:val="00830103"/>
    <w:rsid w:val="00830236"/>
    <w:rsid w:val="008304F9"/>
    <w:rsid w:val="00831007"/>
    <w:rsid w:val="0083115C"/>
    <w:rsid w:val="008311FC"/>
    <w:rsid w:val="008314E4"/>
    <w:rsid w:val="00831A43"/>
    <w:rsid w:val="00831CF8"/>
    <w:rsid w:val="00831E21"/>
    <w:rsid w:val="00832360"/>
    <w:rsid w:val="00832BDE"/>
    <w:rsid w:val="00832ED2"/>
    <w:rsid w:val="008330F9"/>
    <w:rsid w:val="00833353"/>
    <w:rsid w:val="00833463"/>
    <w:rsid w:val="00833473"/>
    <w:rsid w:val="0083367D"/>
    <w:rsid w:val="0083482A"/>
    <w:rsid w:val="00835352"/>
    <w:rsid w:val="0083594F"/>
    <w:rsid w:val="008366C2"/>
    <w:rsid w:val="008367F0"/>
    <w:rsid w:val="00836B47"/>
    <w:rsid w:val="00837161"/>
    <w:rsid w:val="00837381"/>
    <w:rsid w:val="00837959"/>
    <w:rsid w:val="00837B00"/>
    <w:rsid w:val="00837D26"/>
    <w:rsid w:val="00840109"/>
    <w:rsid w:val="008401D6"/>
    <w:rsid w:val="00840364"/>
    <w:rsid w:val="0084058A"/>
    <w:rsid w:val="008407FC"/>
    <w:rsid w:val="00840EC5"/>
    <w:rsid w:val="00841331"/>
    <w:rsid w:val="0084197B"/>
    <w:rsid w:val="00841AD9"/>
    <w:rsid w:val="00841DEF"/>
    <w:rsid w:val="00841E99"/>
    <w:rsid w:val="00842DC0"/>
    <w:rsid w:val="00842E3F"/>
    <w:rsid w:val="00842EA5"/>
    <w:rsid w:val="00842FE0"/>
    <w:rsid w:val="00843047"/>
    <w:rsid w:val="008437FF"/>
    <w:rsid w:val="00843802"/>
    <w:rsid w:val="008444F9"/>
    <w:rsid w:val="0084482E"/>
    <w:rsid w:val="00844D75"/>
    <w:rsid w:val="00844EA3"/>
    <w:rsid w:val="00844ED4"/>
    <w:rsid w:val="008453A5"/>
    <w:rsid w:val="008454E1"/>
    <w:rsid w:val="008463F6"/>
    <w:rsid w:val="008464B6"/>
    <w:rsid w:val="00846DE8"/>
    <w:rsid w:val="0084720C"/>
    <w:rsid w:val="00847857"/>
    <w:rsid w:val="00847930"/>
    <w:rsid w:val="0084797B"/>
    <w:rsid w:val="00847DEC"/>
    <w:rsid w:val="00850933"/>
    <w:rsid w:val="00850FF1"/>
    <w:rsid w:val="0085111A"/>
    <w:rsid w:val="00851F14"/>
    <w:rsid w:val="0085231D"/>
    <w:rsid w:val="0085268A"/>
    <w:rsid w:val="008529B4"/>
    <w:rsid w:val="008531BF"/>
    <w:rsid w:val="0085352E"/>
    <w:rsid w:val="008539F4"/>
    <w:rsid w:val="00853DE6"/>
    <w:rsid w:val="00853E45"/>
    <w:rsid w:val="00853FFE"/>
    <w:rsid w:val="008547AE"/>
    <w:rsid w:val="0085498E"/>
    <w:rsid w:val="00854D28"/>
    <w:rsid w:val="0085567B"/>
    <w:rsid w:val="00855690"/>
    <w:rsid w:val="00855F51"/>
    <w:rsid w:val="00855F63"/>
    <w:rsid w:val="00856475"/>
    <w:rsid w:val="00856E70"/>
    <w:rsid w:val="0085714A"/>
    <w:rsid w:val="0085727C"/>
    <w:rsid w:val="0085727F"/>
    <w:rsid w:val="008574BC"/>
    <w:rsid w:val="008575B1"/>
    <w:rsid w:val="008575E4"/>
    <w:rsid w:val="00857A1F"/>
    <w:rsid w:val="00857ABD"/>
    <w:rsid w:val="0086024D"/>
    <w:rsid w:val="008624E7"/>
    <w:rsid w:val="0086252F"/>
    <w:rsid w:val="00862930"/>
    <w:rsid w:val="00862B09"/>
    <w:rsid w:val="00863247"/>
    <w:rsid w:val="00863301"/>
    <w:rsid w:val="00863423"/>
    <w:rsid w:val="00863426"/>
    <w:rsid w:val="00864689"/>
    <w:rsid w:val="00865854"/>
    <w:rsid w:val="00865E57"/>
    <w:rsid w:val="00865F3C"/>
    <w:rsid w:val="008662BF"/>
    <w:rsid w:val="00866543"/>
    <w:rsid w:val="008666D1"/>
    <w:rsid w:val="008667B8"/>
    <w:rsid w:val="00867928"/>
    <w:rsid w:val="00867B41"/>
    <w:rsid w:val="00867E17"/>
    <w:rsid w:val="00870590"/>
    <w:rsid w:val="00870A83"/>
    <w:rsid w:val="00870E01"/>
    <w:rsid w:val="00871644"/>
    <w:rsid w:val="00872029"/>
    <w:rsid w:val="0087220C"/>
    <w:rsid w:val="008724BA"/>
    <w:rsid w:val="00873754"/>
    <w:rsid w:val="00873C49"/>
    <w:rsid w:val="008741F1"/>
    <w:rsid w:val="00874211"/>
    <w:rsid w:val="008752FB"/>
    <w:rsid w:val="00875455"/>
    <w:rsid w:val="00875482"/>
    <w:rsid w:val="0087572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2E0D"/>
    <w:rsid w:val="00883378"/>
    <w:rsid w:val="00883486"/>
    <w:rsid w:val="008838E2"/>
    <w:rsid w:val="00883C33"/>
    <w:rsid w:val="00883CED"/>
    <w:rsid w:val="00884A5B"/>
    <w:rsid w:val="00885536"/>
    <w:rsid w:val="00885C25"/>
    <w:rsid w:val="00885CE4"/>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4AA"/>
    <w:rsid w:val="00894877"/>
    <w:rsid w:val="00894906"/>
    <w:rsid w:val="00895049"/>
    <w:rsid w:val="008951C2"/>
    <w:rsid w:val="008954BB"/>
    <w:rsid w:val="0089580A"/>
    <w:rsid w:val="00895822"/>
    <w:rsid w:val="0089582D"/>
    <w:rsid w:val="0089632D"/>
    <w:rsid w:val="00896678"/>
    <w:rsid w:val="00896807"/>
    <w:rsid w:val="008969D7"/>
    <w:rsid w:val="00896A80"/>
    <w:rsid w:val="00896CEC"/>
    <w:rsid w:val="00897018"/>
    <w:rsid w:val="008970C1"/>
    <w:rsid w:val="00897445"/>
    <w:rsid w:val="008977C3"/>
    <w:rsid w:val="00897C3C"/>
    <w:rsid w:val="008A0403"/>
    <w:rsid w:val="008A072A"/>
    <w:rsid w:val="008A0D8D"/>
    <w:rsid w:val="008A19C4"/>
    <w:rsid w:val="008A1C63"/>
    <w:rsid w:val="008A1CF4"/>
    <w:rsid w:val="008A223A"/>
    <w:rsid w:val="008A2363"/>
    <w:rsid w:val="008A23E5"/>
    <w:rsid w:val="008A2B9A"/>
    <w:rsid w:val="008A3368"/>
    <w:rsid w:val="008A3728"/>
    <w:rsid w:val="008A3AB2"/>
    <w:rsid w:val="008A3B1E"/>
    <w:rsid w:val="008A43F2"/>
    <w:rsid w:val="008A4703"/>
    <w:rsid w:val="008A4855"/>
    <w:rsid w:val="008A4A21"/>
    <w:rsid w:val="008A5419"/>
    <w:rsid w:val="008A59A5"/>
    <w:rsid w:val="008A5D6A"/>
    <w:rsid w:val="008A5E3E"/>
    <w:rsid w:val="008A6233"/>
    <w:rsid w:val="008A6421"/>
    <w:rsid w:val="008A6776"/>
    <w:rsid w:val="008A6B7B"/>
    <w:rsid w:val="008A6BD4"/>
    <w:rsid w:val="008A6BDC"/>
    <w:rsid w:val="008A77C2"/>
    <w:rsid w:val="008A7DB5"/>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2DC"/>
    <w:rsid w:val="008C1590"/>
    <w:rsid w:val="008C1A49"/>
    <w:rsid w:val="008C1AA5"/>
    <w:rsid w:val="008C1B28"/>
    <w:rsid w:val="008C1CEE"/>
    <w:rsid w:val="008C21E5"/>
    <w:rsid w:val="008C2270"/>
    <w:rsid w:val="008C24CC"/>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34D"/>
    <w:rsid w:val="008D0797"/>
    <w:rsid w:val="008D0A2C"/>
    <w:rsid w:val="008D0F24"/>
    <w:rsid w:val="008D169B"/>
    <w:rsid w:val="008D1CFF"/>
    <w:rsid w:val="008D1D83"/>
    <w:rsid w:val="008D233A"/>
    <w:rsid w:val="008D29C0"/>
    <w:rsid w:val="008D35B5"/>
    <w:rsid w:val="008D436F"/>
    <w:rsid w:val="008D4FDA"/>
    <w:rsid w:val="008D7410"/>
    <w:rsid w:val="008D745A"/>
    <w:rsid w:val="008E01E5"/>
    <w:rsid w:val="008E0547"/>
    <w:rsid w:val="008E05C3"/>
    <w:rsid w:val="008E07B3"/>
    <w:rsid w:val="008E0847"/>
    <w:rsid w:val="008E0EC1"/>
    <w:rsid w:val="008E0FDA"/>
    <w:rsid w:val="008E18F2"/>
    <w:rsid w:val="008E1B4C"/>
    <w:rsid w:val="008E25EB"/>
    <w:rsid w:val="008E2662"/>
    <w:rsid w:val="008E3166"/>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463"/>
    <w:rsid w:val="008E7876"/>
    <w:rsid w:val="008F00AF"/>
    <w:rsid w:val="008F014D"/>
    <w:rsid w:val="008F118B"/>
    <w:rsid w:val="008F1B8B"/>
    <w:rsid w:val="008F21B4"/>
    <w:rsid w:val="008F2A40"/>
    <w:rsid w:val="008F2CC1"/>
    <w:rsid w:val="008F2F6B"/>
    <w:rsid w:val="008F2F81"/>
    <w:rsid w:val="008F3C0A"/>
    <w:rsid w:val="008F4063"/>
    <w:rsid w:val="008F4131"/>
    <w:rsid w:val="008F448A"/>
    <w:rsid w:val="008F48E8"/>
    <w:rsid w:val="008F498F"/>
    <w:rsid w:val="008F4C3C"/>
    <w:rsid w:val="008F4E65"/>
    <w:rsid w:val="008F51D3"/>
    <w:rsid w:val="008F53DC"/>
    <w:rsid w:val="008F5DDC"/>
    <w:rsid w:val="008F5EC8"/>
    <w:rsid w:val="008F60D8"/>
    <w:rsid w:val="008F63D5"/>
    <w:rsid w:val="008F67B0"/>
    <w:rsid w:val="008F6C02"/>
    <w:rsid w:val="008F7628"/>
    <w:rsid w:val="008F794D"/>
    <w:rsid w:val="008F7A87"/>
    <w:rsid w:val="008F7B06"/>
    <w:rsid w:val="008F7F50"/>
    <w:rsid w:val="009003BC"/>
    <w:rsid w:val="009008D9"/>
    <w:rsid w:val="00900932"/>
    <w:rsid w:val="00900939"/>
    <w:rsid w:val="00901715"/>
    <w:rsid w:val="00901A00"/>
    <w:rsid w:val="00901B30"/>
    <w:rsid w:val="00901D67"/>
    <w:rsid w:val="00902050"/>
    <w:rsid w:val="00902619"/>
    <w:rsid w:val="00902EDF"/>
    <w:rsid w:val="009031F3"/>
    <w:rsid w:val="009033A2"/>
    <w:rsid w:val="0090397C"/>
    <w:rsid w:val="009041AD"/>
    <w:rsid w:val="00904F84"/>
    <w:rsid w:val="009051EF"/>
    <w:rsid w:val="00905557"/>
    <w:rsid w:val="009059A1"/>
    <w:rsid w:val="00905C08"/>
    <w:rsid w:val="00905EA8"/>
    <w:rsid w:val="00905EDB"/>
    <w:rsid w:val="00906239"/>
    <w:rsid w:val="00906547"/>
    <w:rsid w:val="00906E43"/>
    <w:rsid w:val="00910625"/>
    <w:rsid w:val="00910695"/>
    <w:rsid w:val="0091110C"/>
    <w:rsid w:val="009112E8"/>
    <w:rsid w:val="00911A11"/>
    <w:rsid w:val="00911C40"/>
    <w:rsid w:val="00912169"/>
    <w:rsid w:val="00912307"/>
    <w:rsid w:val="00912326"/>
    <w:rsid w:val="009131E4"/>
    <w:rsid w:val="00913667"/>
    <w:rsid w:val="0091369A"/>
    <w:rsid w:val="00913BC7"/>
    <w:rsid w:val="00913F17"/>
    <w:rsid w:val="009145CC"/>
    <w:rsid w:val="0091462B"/>
    <w:rsid w:val="0091462E"/>
    <w:rsid w:val="009146C0"/>
    <w:rsid w:val="0091506D"/>
    <w:rsid w:val="00915129"/>
    <w:rsid w:val="0091587F"/>
    <w:rsid w:val="0091598F"/>
    <w:rsid w:val="00915D60"/>
    <w:rsid w:val="00915F00"/>
    <w:rsid w:val="00916ED9"/>
    <w:rsid w:val="0091764F"/>
    <w:rsid w:val="00917A49"/>
    <w:rsid w:val="00917CA6"/>
    <w:rsid w:val="00920014"/>
    <w:rsid w:val="0092144F"/>
    <w:rsid w:val="0092161C"/>
    <w:rsid w:val="00921902"/>
    <w:rsid w:val="00921DE6"/>
    <w:rsid w:val="00922782"/>
    <w:rsid w:val="009231BB"/>
    <w:rsid w:val="0092342A"/>
    <w:rsid w:val="009234A6"/>
    <w:rsid w:val="00923D36"/>
    <w:rsid w:val="00924145"/>
    <w:rsid w:val="009243B0"/>
    <w:rsid w:val="00925225"/>
    <w:rsid w:val="00925909"/>
    <w:rsid w:val="00925E42"/>
    <w:rsid w:val="00925E77"/>
    <w:rsid w:val="0092635A"/>
    <w:rsid w:val="00926A10"/>
    <w:rsid w:val="009271B9"/>
    <w:rsid w:val="00927C62"/>
    <w:rsid w:val="0093032D"/>
    <w:rsid w:val="0093035B"/>
    <w:rsid w:val="0093061F"/>
    <w:rsid w:val="00930A38"/>
    <w:rsid w:val="00930C36"/>
    <w:rsid w:val="00930DFE"/>
    <w:rsid w:val="009317C3"/>
    <w:rsid w:val="009321B4"/>
    <w:rsid w:val="009326D7"/>
    <w:rsid w:val="009327CD"/>
    <w:rsid w:val="00932D96"/>
    <w:rsid w:val="0093394F"/>
    <w:rsid w:val="009339ED"/>
    <w:rsid w:val="00933A2D"/>
    <w:rsid w:val="009345D4"/>
    <w:rsid w:val="00934745"/>
    <w:rsid w:val="00934920"/>
    <w:rsid w:val="009349A5"/>
    <w:rsid w:val="00934A4B"/>
    <w:rsid w:val="00934B3E"/>
    <w:rsid w:val="00934BE8"/>
    <w:rsid w:val="00934E4A"/>
    <w:rsid w:val="009350AF"/>
    <w:rsid w:val="00935661"/>
    <w:rsid w:val="00935B65"/>
    <w:rsid w:val="00935C61"/>
    <w:rsid w:val="00935C75"/>
    <w:rsid w:val="00935E4C"/>
    <w:rsid w:val="00936046"/>
    <w:rsid w:val="009360B3"/>
    <w:rsid w:val="009361D6"/>
    <w:rsid w:val="009363B2"/>
    <w:rsid w:val="00936502"/>
    <w:rsid w:val="00936A27"/>
    <w:rsid w:val="00937269"/>
    <w:rsid w:val="009373FE"/>
    <w:rsid w:val="00937685"/>
    <w:rsid w:val="00937912"/>
    <w:rsid w:val="00937D62"/>
    <w:rsid w:val="009403EE"/>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290"/>
    <w:rsid w:val="00947F06"/>
    <w:rsid w:val="009503FC"/>
    <w:rsid w:val="00950452"/>
    <w:rsid w:val="00950C61"/>
    <w:rsid w:val="00950D30"/>
    <w:rsid w:val="00951A46"/>
    <w:rsid w:val="00951DE2"/>
    <w:rsid w:val="0095234C"/>
    <w:rsid w:val="009523DD"/>
    <w:rsid w:val="0095253C"/>
    <w:rsid w:val="00953878"/>
    <w:rsid w:val="00953A7B"/>
    <w:rsid w:val="00953B12"/>
    <w:rsid w:val="00953E2B"/>
    <w:rsid w:val="00954B3D"/>
    <w:rsid w:val="00956143"/>
    <w:rsid w:val="0095646D"/>
    <w:rsid w:val="009566DF"/>
    <w:rsid w:val="00956922"/>
    <w:rsid w:val="00956ED3"/>
    <w:rsid w:val="009573AB"/>
    <w:rsid w:val="00957AF5"/>
    <w:rsid w:val="00957F2E"/>
    <w:rsid w:val="00957F64"/>
    <w:rsid w:val="00960510"/>
    <w:rsid w:val="009608DF"/>
    <w:rsid w:val="00960ADF"/>
    <w:rsid w:val="00960B93"/>
    <w:rsid w:val="0096101D"/>
    <w:rsid w:val="00961B38"/>
    <w:rsid w:val="009620DE"/>
    <w:rsid w:val="009621D7"/>
    <w:rsid w:val="0096284C"/>
    <w:rsid w:val="00963662"/>
    <w:rsid w:val="00963A4D"/>
    <w:rsid w:val="00964502"/>
    <w:rsid w:val="00964817"/>
    <w:rsid w:val="009651F7"/>
    <w:rsid w:val="00965C51"/>
    <w:rsid w:val="00965D4D"/>
    <w:rsid w:val="00965D84"/>
    <w:rsid w:val="009660DF"/>
    <w:rsid w:val="00966238"/>
    <w:rsid w:val="009665BE"/>
    <w:rsid w:val="00966EE7"/>
    <w:rsid w:val="00966FEE"/>
    <w:rsid w:val="00967160"/>
    <w:rsid w:val="009676FD"/>
    <w:rsid w:val="009678E8"/>
    <w:rsid w:val="00967963"/>
    <w:rsid w:val="00967B0C"/>
    <w:rsid w:val="00967C3C"/>
    <w:rsid w:val="009702DC"/>
    <w:rsid w:val="009708AD"/>
    <w:rsid w:val="009708EB"/>
    <w:rsid w:val="00970CB3"/>
    <w:rsid w:val="00970F79"/>
    <w:rsid w:val="0097103A"/>
    <w:rsid w:val="00971280"/>
    <w:rsid w:val="009716A3"/>
    <w:rsid w:val="00971FB1"/>
    <w:rsid w:val="0097239E"/>
    <w:rsid w:val="0097319B"/>
    <w:rsid w:val="00973F00"/>
    <w:rsid w:val="00973F19"/>
    <w:rsid w:val="00974092"/>
    <w:rsid w:val="00974E2C"/>
    <w:rsid w:val="00974F99"/>
    <w:rsid w:val="00975214"/>
    <w:rsid w:val="009759BB"/>
    <w:rsid w:val="0097615D"/>
    <w:rsid w:val="0097634B"/>
    <w:rsid w:val="009763FC"/>
    <w:rsid w:val="00976A53"/>
    <w:rsid w:val="00976D18"/>
    <w:rsid w:val="00977056"/>
    <w:rsid w:val="00977063"/>
    <w:rsid w:val="0097726C"/>
    <w:rsid w:val="00977BFA"/>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060"/>
    <w:rsid w:val="00987429"/>
    <w:rsid w:val="00987C39"/>
    <w:rsid w:val="00987DF6"/>
    <w:rsid w:val="0099056B"/>
    <w:rsid w:val="009906EC"/>
    <w:rsid w:val="00990CD5"/>
    <w:rsid w:val="00990DC3"/>
    <w:rsid w:val="00990EEB"/>
    <w:rsid w:val="0099139B"/>
    <w:rsid w:val="00991450"/>
    <w:rsid w:val="0099161F"/>
    <w:rsid w:val="00991AF4"/>
    <w:rsid w:val="00992100"/>
    <w:rsid w:val="00992112"/>
    <w:rsid w:val="00992728"/>
    <w:rsid w:val="009928DF"/>
    <w:rsid w:val="00993D71"/>
    <w:rsid w:val="00993E02"/>
    <w:rsid w:val="009945BA"/>
    <w:rsid w:val="0099475F"/>
    <w:rsid w:val="00994B39"/>
    <w:rsid w:val="00995339"/>
    <w:rsid w:val="00995394"/>
    <w:rsid w:val="009959FE"/>
    <w:rsid w:val="00995DF6"/>
    <w:rsid w:val="009961C4"/>
    <w:rsid w:val="00996250"/>
    <w:rsid w:val="00996A33"/>
    <w:rsid w:val="0099797C"/>
    <w:rsid w:val="00997D48"/>
    <w:rsid w:val="00997E8B"/>
    <w:rsid w:val="009A004C"/>
    <w:rsid w:val="009A01DD"/>
    <w:rsid w:val="009A0322"/>
    <w:rsid w:val="009A089A"/>
    <w:rsid w:val="009A08C9"/>
    <w:rsid w:val="009A0930"/>
    <w:rsid w:val="009A13EE"/>
    <w:rsid w:val="009A22A8"/>
    <w:rsid w:val="009A23AE"/>
    <w:rsid w:val="009A2858"/>
    <w:rsid w:val="009A2860"/>
    <w:rsid w:val="009A2BCA"/>
    <w:rsid w:val="009A3404"/>
    <w:rsid w:val="009A343E"/>
    <w:rsid w:val="009A351F"/>
    <w:rsid w:val="009A37C4"/>
    <w:rsid w:val="009A3E16"/>
    <w:rsid w:val="009A4590"/>
    <w:rsid w:val="009A495B"/>
    <w:rsid w:val="009A5201"/>
    <w:rsid w:val="009A64E4"/>
    <w:rsid w:val="009A652A"/>
    <w:rsid w:val="009A70B3"/>
    <w:rsid w:val="009A780E"/>
    <w:rsid w:val="009A78F4"/>
    <w:rsid w:val="009B0560"/>
    <w:rsid w:val="009B097E"/>
    <w:rsid w:val="009B0E52"/>
    <w:rsid w:val="009B1168"/>
    <w:rsid w:val="009B16F2"/>
    <w:rsid w:val="009B1A96"/>
    <w:rsid w:val="009B2AA6"/>
    <w:rsid w:val="009B2B5E"/>
    <w:rsid w:val="009B348C"/>
    <w:rsid w:val="009B36B5"/>
    <w:rsid w:val="009B3A6D"/>
    <w:rsid w:val="009B3B4E"/>
    <w:rsid w:val="009B4262"/>
    <w:rsid w:val="009B43B6"/>
    <w:rsid w:val="009B43EC"/>
    <w:rsid w:val="009B4AC0"/>
    <w:rsid w:val="009B4D72"/>
    <w:rsid w:val="009B53E1"/>
    <w:rsid w:val="009B6091"/>
    <w:rsid w:val="009B65D0"/>
    <w:rsid w:val="009B6AAF"/>
    <w:rsid w:val="009B710A"/>
    <w:rsid w:val="009B772B"/>
    <w:rsid w:val="009B7A66"/>
    <w:rsid w:val="009B7BD6"/>
    <w:rsid w:val="009B7C27"/>
    <w:rsid w:val="009B7EC5"/>
    <w:rsid w:val="009C0082"/>
    <w:rsid w:val="009C092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EB2"/>
    <w:rsid w:val="009C401D"/>
    <w:rsid w:val="009C4755"/>
    <w:rsid w:val="009C4A88"/>
    <w:rsid w:val="009C4B63"/>
    <w:rsid w:val="009C4D5B"/>
    <w:rsid w:val="009C5320"/>
    <w:rsid w:val="009C57AA"/>
    <w:rsid w:val="009C5C1F"/>
    <w:rsid w:val="009C6150"/>
    <w:rsid w:val="009C6829"/>
    <w:rsid w:val="009C68BF"/>
    <w:rsid w:val="009C6A34"/>
    <w:rsid w:val="009C6B8A"/>
    <w:rsid w:val="009C6D22"/>
    <w:rsid w:val="009C77EC"/>
    <w:rsid w:val="009C7A92"/>
    <w:rsid w:val="009D0598"/>
    <w:rsid w:val="009D05FC"/>
    <w:rsid w:val="009D07B6"/>
    <w:rsid w:val="009D0BF7"/>
    <w:rsid w:val="009D0C73"/>
    <w:rsid w:val="009D118A"/>
    <w:rsid w:val="009D130E"/>
    <w:rsid w:val="009D1513"/>
    <w:rsid w:val="009D1752"/>
    <w:rsid w:val="009D175C"/>
    <w:rsid w:val="009D184B"/>
    <w:rsid w:val="009D2425"/>
    <w:rsid w:val="009D2961"/>
    <w:rsid w:val="009D2DDC"/>
    <w:rsid w:val="009D35BD"/>
    <w:rsid w:val="009D35EC"/>
    <w:rsid w:val="009D3A23"/>
    <w:rsid w:val="009D419F"/>
    <w:rsid w:val="009D4BEA"/>
    <w:rsid w:val="009D4F0C"/>
    <w:rsid w:val="009D530B"/>
    <w:rsid w:val="009D54A1"/>
    <w:rsid w:val="009D5855"/>
    <w:rsid w:val="009D58F3"/>
    <w:rsid w:val="009D61BE"/>
    <w:rsid w:val="009D61EF"/>
    <w:rsid w:val="009D622D"/>
    <w:rsid w:val="009D6EB2"/>
    <w:rsid w:val="009D7747"/>
    <w:rsid w:val="009D79DA"/>
    <w:rsid w:val="009D7A18"/>
    <w:rsid w:val="009E07C4"/>
    <w:rsid w:val="009E123E"/>
    <w:rsid w:val="009E12F0"/>
    <w:rsid w:val="009E1400"/>
    <w:rsid w:val="009E32C6"/>
    <w:rsid w:val="009E3904"/>
    <w:rsid w:val="009E3C96"/>
    <w:rsid w:val="009E3F03"/>
    <w:rsid w:val="009E4618"/>
    <w:rsid w:val="009E4F63"/>
    <w:rsid w:val="009E5461"/>
    <w:rsid w:val="009E56F8"/>
    <w:rsid w:val="009E592B"/>
    <w:rsid w:val="009E5B3D"/>
    <w:rsid w:val="009E6373"/>
    <w:rsid w:val="009E694A"/>
    <w:rsid w:val="009E7332"/>
    <w:rsid w:val="009E7474"/>
    <w:rsid w:val="009E747F"/>
    <w:rsid w:val="009E7BC3"/>
    <w:rsid w:val="009F0CB4"/>
    <w:rsid w:val="009F1333"/>
    <w:rsid w:val="009F140E"/>
    <w:rsid w:val="009F2381"/>
    <w:rsid w:val="009F2759"/>
    <w:rsid w:val="009F2B99"/>
    <w:rsid w:val="009F3042"/>
    <w:rsid w:val="009F313C"/>
    <w:rsid w:val="009F38AB"/>
    <w:rsid w:val="009F4451"/>
    <w:rsid w:val="009F4C43"/>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06"/>
    <w:rsid w:val="00A04E39"/>
    <w:rsid w:val="00A051E3"/>
    <w:rsid w:val="00A05753"/>
    <w:rsid w:val="00A05E1D"/>
    <w:rsid w:val="00A05FA0"/>
    <w:rsid w:val="00A06276"/>
    <w:rsid w:val="00A064AB"/>
    <w:rsid w:val="00A067DE"/>
    <w:rsid w:val="00A07369"/>
    <w:rsid w:val="00A07A0A"/>
    <w:rsid w:val="00A1011E"/>
    <w:rsid w:val="00A106B0"/>
    <w:rsid w:val="00A10A06"/>
    <w:rsid w:val="00A10F8F"/>
    <w:rsid w:val="00A111B3"/>
    <w:rsid w:val="00A111EE"/>
    <w:rsid w:val="00A113B8"/>
    <w:rsid w:val="00A1146A"/>
    <w:rsid w:val="00A11712"/>
    <w:rsid w:val="00A11A09"/>
    <w:rsid w:val="00A12079"/>
    <w:rsid w:val="00A128B8"/>
    <w:rsid w:val="00A12B48"/>
    <w:rsid w:val="00A132D9"/>
    <w:rsid w:val="00A133C5"/>
    <w:rsid w:val="00A13434"/>
    <w:rsid w:val="00A1362E"/>
    <w:rsid w:val="00A138D1"/>
    <w:rsid w:val="00A14453"/>
    <w:rsid w:val="00A14696"/>
    <w:rsid w:val="00A14781"/>
    <w:rsid w:val="00A15412"/>
    <w:rsid w:val="00A1597C"/>
    <w:rsid w:val="00A15C99"/>
    <w:rsid w:val="00A163B8"/>
    <w:rsid w:val="00A16C22"/>
    <w:rsid w:val="00A17A8D"/>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6F5"/>
    <w:rsid w:val="00A2588A"/>
    <w:rsid w:val="00A25ADC"/>
    <w:rsid w:val="00A25D91"/>
    <w:rsid w:val="00A25FF8"/>
    <w:rsid w:val="00A26164"/>
    <w:rsid w:val="00A2629A"/>
    <w:rsid w:val="00A2647A"/>
    <w:rsid w:val="00A26648"/>
    <w:rsid w:val="00A26982"/>
    <w:rsid w:val="00A26D1F"/>
    <w:rsid w:val="00A27C02"/>
    <w:rsid w:val="00A30C6D"/>
    <w:rsid w:val="00A30CFD"/>
    <w:rsid w:val="00A3178E"/>
    <w:rsid w:val="00A31D94"/>
    <w:rsid w:val="00A31F36"/>
    <w:rsid w:val="00A32163"/>
    <w:rsid w:val="00A322C9"/>
    <w:rsid w:val="00A32347"/>
    <w:rsid w:val="00A3316F"/>
    <w:rsid w:val="00A333C2"/>
    <w:rsid w:val="00A33619"/>
    <w:rsid w:val="00A33667"/>
    <w:rsid w:val="00A33882"/>
    <w:rsid w:val="00A33AEB"/>
    <w:rsid w:val="00A33D26"/>
    <w:rsid w:val="00A33E8E"/>
    <w:rsid w:val="00A34233"/>
    <w:rsid w:val="00A3457C"/>
    <w:rsid w:val="00A34741"/>
    <w:rsid w:val="00A34BB4"/>
    <w:rsid w:val="00A34BE2"/>
    <w:rsid w:val="00A376B5"/>
    <w:rsid w:val="00A4000C"/>
    <w:rsid w:val="00A40971"/>
    <w:rsid w:val="00A40C0F"/>
    <w:rsid w:val="00A40DF6"/>
    <w:rsid w:val="00A413CA"/>
    <w:rsid w:val="00A415EE"/>
    <w:rsid w:val="00A4289E"/>
    <w:rsid w:val="00A42964"/>
    <w:rsid w:val="00A42C7F"/>
    <w:rsid w:val="00A43101"/>
    <w:rsid w:val="00A43685"/>
    <w:rsid w:val="00A43BDE"/>
    <w:rsid w:val="00A4409C"/>
    <w:rsid w:val="00A4431D"/>
    <w:rsid w:val="00A443B0"/>
    <w:rsid w:val="00A4476D"/>
    <w:rsid w:val="00A447FE"/>
    <w:rsid w:val="00A44E90"/>
    <w:rsid w:val="00A44FF6"/>
    <w:rsid w:val="00A458C8"/>
    <w:rsid w:val="00A459F4"/>
    <w:rsid w:val="00A45BD4"/>
    <w:rsid w:val="00A464F9"/>
    <w:rsid w:val="00A46545"/>
    <w:rsid w:val="00A465A5"/>
    <w:rsid w:val="00A46652"/>
    <w:rsid w:val="00A46C45"/>
    <w:rsid w:val="00A46CE4"/>
    <w:rsid w:val="00A472F5"/>
    <w:rsid w:val="00A4764D"/>
    <w:rsid w:val="00A476DD"/>
    <w:rsid w:val="00A47729"/>
    <w:rsid w:val="00A477D2"/>
    <w:rsid w:val="00A47897"/>
    <w:rsid w:val="00A47926"/>
    <w:rsid w:val="00A47B1B"/>
    <w:rsid w:val="00A47F57"/>
    <w:rsid w:val="00A50141"/>
    <w:rsid w:val="00A50373"/>
    <w:rsid w:val="00A503C5"/>
    <w:rsid w:val="00A50486"/>
    <w:rsid w:val="00A50530"/>
    <w:rsid w:val="00A50C8D"/>
    <w:rsid w:val="00A51194"/>
    <w:rsid w:val="00A5124E"/>
    <w:rsid w:val="00A5144B"/>
    <w:rsid w:val="00A52330"/>
    <w:rsid w:val="00A525F9"/>
    <w:rsid w:val="00A5274C"/>
    <w:rsid w:val="00A52C30"/>
    <w:rsid w:val="00A52EA5"/>
    <w:rsid w:val="00A53A07"/>
    <w:rsid w:val="00A53A63"/>
    <w:rsid w:val="00A53EEB"/>
    <w:rsid w:val="00A554D0"/>
    <w:rsid w:val="00A55839"/>
    <w:rsid w:val="00A5619C"/>
    <w:rsid w:val="00A56490"/>
    <w:rsid w:val="00A567BE"/>
    <w:rsid w:val="00A56BD3"/>
    <w:rsid w:val="00A5719A"/>
    <w:rsid w:val="00A57F1A"/>
    <w:rsid w:val="00A603D6"/>
    <w:rsid w:val="00A60751"/>
    <w:rsid w:val="00A60D8C"/>
    <w:rsid w:val="00A6185C"/>
    <w:rsid w:val="00A61996"/>
    <w:rsid w:val="00A61CC9"/>
    <w:rsid w:val="00A61E64"/>
    <w:rsid w:val="00A62055"/>
    <w:rsid w:val="00A62109"/>
    <w:rsid w:val="00A62C0D"/>
    <w:rsid w:val="00A62CBF"/>
    <w:rsid w:val="00A62D82"/>
    <w:rsid w:val="00A63864"/>
    <w:rsid w:val="00A63D65"/>
    <w:rsid w:val="00A6467D"/>
    <w:rsid w:val="00A647D5"/>
    <w:rsid w:val="00A64855"/>
    <w:rsid w:val="00A6492D"/>
    <w:rsid w:val="00A64A6E"/>
    <w:rsid w:val="00A64BF2"/>
    <w:rsid w:val="00A64CD8"/>
    <w:rsid w:val="00A64FDA"/>
    <w:rsid w:val="00A65117"/>
    <w:rsid w:val="00A65196"/>
    <w:rsid w:val="00A651D8"/>
    <w:rsid w:val="00A6524F"/>
    <w:rsid w:val="00A65584"/>
    <w:rsid w:val="00A65EAF"/>
    <w:rsid w:val="00A66092"/>
    <w:rsid w:val="00A662FB"/>
    <w:rsid w:val="00A66377"/>
    <w:rsid w:val="00A66594"/>
    <w:rsid w:val="00A66E75"/>
    <w:rsid w:val="00A673E5"/>
    <w:rsid w:val="00A675F9"/>
    <w:rsid w:val="00A702B2"/>
    <w:rsid w:val="00A707FA"/>
    <w:rsid w:val="00A70D26"/>
    <w:rsid w:val="00A70ED1"/>
    <w:rsid w:val="00A717CE"/>
    <w:rsid w:val="00A7199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4C3"/>
    <w:rsid w:val="00A779D4"/>
    <w:rsid w:val="00A77C0A"/>
    <w:rsid w:val="00A77E4D"/>
    <w:rsid w:val="00A802EF"/>
    <w:rsid w:val="00A80CEE"/>
    <w:rsid w:val="00A81026"/>
    <w:rsid w:val="00A815CB"/>
    <w:rsid w:val="00A81A25"/>
    <w:rsid w:val="00A81AAF"/>
    <w:rsid w:val="00A81D2A"/>
    <w:rsid w:val="00A81E22"/>
    <w:rsid w:val="00A81F40"/>
    <w:rsid w:val="00A822B6"/>
    <w:rsid w:val="00A8280A"/>
    <w:rsid w:val="00A829FA"/>
    <w:rsid w:val="00A82F73"/>
    <w:rsid w:val="00A83300"/>
    <w:rsid w:val="00A83FCE"/>
    <w:rsid w:val="00A84867"/>
    <w:rsid w:val="00A84A64"/>
    <w:rsid w:val="00A85790"/>
    <w:rsid w:val="00A8586E"/>
    <w:rsid w:val="00A85AD9"/>
    <w:rsid w:val="00A85CE7"/>
    <w:rsid w:val="00A85D91"/>
    <w:rsid w:val="00A860B5"/>
    <w:rsid w:val="00A86C4D"/>
    <w:rsid w:val="00A874C5"/>
    <w:rsid w:val="00A87884"/>
    <w:rsid w:val="00A87AE0"/>
    <w:rsid w:val="00A87C14"/>
    <w:rsid w:val="00A87D62"/>
    <w:rsid w:val="00A90569"/>
    <w:rsid w:val="00A90951"/>
    <w:rsid w:val="00A90986"/>
    <w:rsid w:val="00A9099E"/>
    <w:rsid w:val="00A90FAB"/>
    <w:rsid w:val="00A9176E"/>
    <w:rsid w:val="00A91C9F"/>
    <w:rsid w:val="00A923E1"/>
    <w:rsid w:val="00A923E9"/>
    <w:rsid w:val="00A92631"/>
    <w:rsid w:val="00A92AAF"/>
    <w:rsid w:val="00A92D2C"/>
    <w:rsid w:val="00A9304C"/>
    <w:rsid w:val="00A93E96"/>
    <w:rsid w:val="00A9447D"/>
    <w:rsid w:val="00A945C5"/>
    <w:rsid w:val="00A947C1"/>
    <w:rsid w:val="00A9546A"/>
    <w:rsid w:val="00A95CA6"/>
    <w:rsid w:val="00A96198"/>
    <w:rsid w:val="00A96350"/>
    <w:rsid w:val="00A9654E"/>
    <w:rsid w:val="00A9724B"/>
    <w:rsid w:val="00A972C8"/>
    <w:rsid w:val="00A97753"/>
    <w:rsid w:val="00A97D05"/>
    <w:rsid w:val="00AA0276"/>
    <w:rsid w:val="00AA0398"/>
    <w:rsid w:val="00AA0962"/>
    <w:rsid w:val="00AA0B1F"/>
    <w:rsid w:val="00AA0C90"/>
    <w:rsid w:val="00AA0CD8"/>
    <w:rsid w:val="00AA0E0B"/>
    <w:rsid w:val="00AA14C6"/>
    <w:rsid w:val="00AA1544"/>
    <w:rsid w:val="00AA15F0"/>
    <w:rsid w:val="00AA16D3"/>
    <w:rsid w:val="00AA1AE4"/>
    <w:rsid w:val="00AA1B14"/>
    <w:rsid w:val="00AA202C"/>
    <w:rsid w:val="00AA22AD"/>
    <w:rsid w:val="00AA2AA6"/>
    <w:rsid w:val="00AA2C28"/>
    <w:rsid w:val="00AA2D97"/>
    <w:rsid w:val="00AA3724"/>
    <w:rsid w:val="00AA3B55"/>
    <w:rsid w:val="00AA3D8F"/>
    <w:rsid w:val="00AA3E68"/>
    <w:rsid w:val="00AA3E82"/>
    <w:rsid w:val="00AA5289"/>
    <w:rsid w:val="00AA547E"/>
    <w:rsid w:val="00AA604D"/>
    <w:rsid w:val="00AA62E6"/>
    <w:rsid w:val="00AA674B"/>
    <w:rsid w:val="00AA6BE8"/>
    <w:rsid w:val="00AA6D97"/>
    <w:rsid w:val="00AA6E1A"/>
    <w:rsid w:val="00AA716C"/>
    <w:rsid w:val="00AA78D0"/>
    <w:rsid w:val="00AA7CE3"/>
    <w:rsid w:val="00AA7F08"/>
    <w:rsid w:val="00AB030C"/>
    <w:rsid w:val="00AB0900"/>
    <w:rsid w:val="00AB1467"/>
    <w:rsid w:val="00AB2139"/>
    <w:rsid w:val="00AB2257"/>
    <w:rsid w:val="00AB29F8"/>
    <w:rsid w:val="00AB2B1E"/>
    <w:rsid w:val="00AB35CA"/>
    <w:rsid w:val="00AB4242"/>
    <w:rsid w:val="00AB44C2"/>
    <w:rsid w:val="00AB50B9"/>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2694"/>
    <w:rsid w:val="00AC2AFB"/>
    <w:rsid w:val="00AC2B23"/>
    <w:rsid w:val="00AC33AE"/>
    <w:rsid w:val="00AC33B7"/>
    <w:rsid w:val="00AC36CD"/>
    <w:rsid w:val="00AC3922"/>
    <w:rsid w:val="00AC3A2A"/>
    <w:rsid w:val="00AC3FD5"/>
    <w:rsid w:val="00AC4048"/>
    <w:rsid w:val="00AC459D"/>
    <w:rsid w:val="00AC462C"/>
    <w:rsid w:val="00AC53D5"/>
    <w:rsid w:val="00AC588E"/>
    <w:rsid w:val="00AC593D"/>
    <w:rsid w:val="00AC6016"/>
    <w:rsid w:val="00AC68E6"/>
    <w:rsid w:val="00AC6962"/>
    <w:rsid w:val="00AC7018"/>
    <w:rsid w:val="00AC72B2"/>
    <w:rsid w:val="00AC7788"/>
    <w:rsid w:val="00AC78B2"/>
    <w:rsid w:val="00AC7E1D"/>
    <w:rsid w:val="00AC7E76"/>
    <w:rsid w:val="00AC7F95"/>
    <w:rsid w:val="00AC7FDF"/>
    <w:rsid w:val="00AD0141"/>
    <w:rsid w:val="00AD01A3"/>
    <w:rsid w:val="00AD098E"/>
    <w:rsid w:val="00AD0BC5"/>
    <w:rsid w:val="00AD1D7A"/>
    <w:rsid w:val="00AD2B43"/>
    <w:rsid w:val="00AD2E43"/>
    <w:rsid w:val="00AD2FE8"/>
    <w:rsid w:val="00AD3782"/>
    <w:rsid w:val="00AD3819"/>
    <w:rsid w:val="00AD3838"/>
    <w:rsid w:val="00AD39D7"/>
    <w:rsid w:val="00AD3A00"/>
    <w:rsid w:val="00AD3D72"/>
    <w:rsid w:val="00AD4188"/>
    <w:rsid w:val="00AD4268"/>
    <w:rsid w:val="00AD5364"/>
    <w:rsid w:val="00AD57DD"/>
    <w:rsid w:val="00AD6249"/>
    <w:rsid w:val="00AD66AB"/>
    <w:rsid w:val="00AD6743"/>
    <w:rsid w:val="00AD6795"/>
    <w:rsid w:val="00AD6C95"/>
    <w:rsid w:val="00AD71F7"/>
    <w:rsid w:val="00AD77AC"/>
    <w:rsid w:val="00AD7C23"/>
    <w:rsid w:val="00AD7CD4"/>
    <w:rsid w:val="00AE0882"/>
    <w:rsid w:val="00AE0DD0"/>
    <w:rsid w:val="00AE0EA3"/>
    <w:rsid w:val="00AE1285"/>
    <w:rsid w:val="00AE16DB"/>
    <w:rsid w:val="00AE17C7"/>
    <w:rsid w:val="00AE1BD0"/>
    <w:rsid w:val="00AE1CF9"/>
    <w:rsid w:val="00AE2537"/>
    <w:rsid w:val="00AE2E32"/>
    <w:rsid w:val="00AE2F35"/>
    <w:rsid w:val="00AE323A"/>
    <w:rsid w:val="00AE32F2"/>
    <w:rsid w:val="00AE35AB"/>
    <w:rsid w:val="00AE35D2"/>
    <w:rsid w:val="00AE3B8D"/>
    <w:rsid w:val="00AE4218"/>
    <w:rsid w:val="00AE45C0"/>
    <w:rsid w:val="00AE485F"/>
    <w:rsid w:val="00AE49ED"/>
    <w:rsid w:val="00AE4D36"/>
    <w:rsid w:val="00AE4E63"/>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2FF6"/>
    <w:rsid w:val="00AF3297"/>
    <w:rsid w:val="00AF3579"/>
    <w:rsid w:val="00AF4E45"/>
    <w:rsid w:val="00AF4FB6"/>
    <w:rsid w:val="00AF5B11"/>
    <w:rsid w:val="00AF5DAA"/>
    <w:rsid w:val="00AF6F97"/>
    <w:rsid w:val="00AF704A"/>
    <w:rsid w:val="00AF73CE"/>
    <w:rsid w:val="00AF7FEB"/>
    <w:rsid w:val="00B00582"/>
    <w:rsid w:val="00B006E0"/>
    <w:rsid w:val="00B009D3"/>
    <w:rsid w:val="00B01301"/>
    <w:rsid w:val="00B01397"/>
    <w:rsid w:val="00B01914"/>
    <w:rsid w:val="00B01D02"/>
    <w:rsid w:val="00B02414"/>
    <w:rsid w:val="00B029C7"/>
    <w:rsid w:val="00B029D8"/>
    <w:rsid w:val="00B02AAB"/>
    <w:rsid w:val="00B02AE0"/>
    <w:rsid w:val="00B02F52"/>
    <w:rsid w:val="00B0395C"/>
    <w:rsid w:val="00B03C3F"/>
    <w:rsid w:val="00B04762"/>
    <w:rsid w:val="00B04905"/>
    <w:rsid w:val="00B04A98"/>
    <w:rsid w:val="00B04ED1"/>
    <w:rsid w:val="00B04FE4"/>
    <w:rsid w:val="00B061BA"/>
    <w:rsid w:val="00B06380"/>
    <w:rsid w:val="00B0658C"/>
    <w:rsid w:val="00B06E97"/>
    <w:rsid w:val="00B073C8"/>
    <w:rsid w:val="00B07493"/>
    <w:rsid w:val="00B07565"/>
    <w:rsid w:val="00B077B0"/>
    <w:rsid w:val="00B07FF4"/>
    <w:rsid w:val="00B100C4"/>
    <w:rsid w:val="00B10A3C"/>
    <w:rsid w:val="00B10B65"/>
    <w:rsid w:val="00B1123F"/>
    <w:rsid w:val="00B117F0"/>
    <w:rsid w:val="00B124FF"/>
    <w:rsid w:val="00B12D13"/>
    <w:rsid w:val="00B12D5C"/>
    <w:rsid w:val="00B13192"/>
    <w:rsid w:val="00B1596D"/>
    <w:rsid w:val="00B1640F"/>
    <w:rsid w:val="00B167D7"/>
    <w:rsid w:val="00B169B1"/>
    <w:rsid w:val="00B16AF2"/>
    <w:rsid w:val="00B16EEF"/>
    <w:rsid w:val="00B1716A"/>
    <w:rsid w:val="00B17D5B"/>
    <w:rsid w:val="00B17DFB"/>
    <w:rsid w:val="00B2065E"/>
    <w:rsid w:val="00B20A60"/>
    <w:rsid w:val="00B21D4C"/>
    <w:rsid w:val="00B22177"/>
    <w:rsid w:val="00B22397"/>
    <w:rsid w:val="00B224D9"/>
    <w:rsid w:val="00B22DA6"/>
    <w:rsid w:val="00B22EBB"/>
    <w:rsid w:val="00B22F46"/>
    <w:rsid w:val="00B231DB"/>
    <w:rsid w:val="00B23369"/>
    <w:rsid w:val="00B23406"/>
    <w:rsid w:val="00B24051"/>
    <w:rsid w:val="00B24387"/>
    <w:rsid w:val="00B2474C"/>
    <w:rsid w:val="00B24D2B"/>
    <w:rsid w:val="00B256B8"/>
    <w:rsid w:val="00B25D5C"/>
    <w:rsid w:val="00B264D8"/>
    <w:rsid w:val="00B26559"/>
    <w:rsid w:val="00B268DB"/>
    <w:rsid w:val="00B26A03"/>
    <w:rsid w:val="00B26B84"/>
    <w:rsid w:val="00B26FB1"/>
    <w:rsid w:val="00B272F5"/>
    <w:rsid w:val="00B2756F"/>
    <w:rsid w:val="00B279BA"/>
    <w:rsid w:val="00B27CDB"/>
    <w:rsid w:val="00B304BE"/>
    <w:rsid w:val="00B30714"/>
    <w:rsid w:val="00B3087D"/>
    <w:rsid w:val="00B3174C"/>
    <w:rsid w:val="00B3183A"/>
    <w:rsid w:val="00B31897"/>
    <w:rsid w:val="00B31A23"/>
    <w:rsid w:val="00B3264E"/>
    <w:rsid w:val="00B331BC"/>
    <w:rsid w:val="00B3320F"/>
    <w:rsid w:val="00B336B8"/>
    <w:rsid w:val="00B337AF"/>
    <w:rsid w:val="00B33D7B"/>
    <w:rsid w:val="00B33DBE"/>
    <w:rsid w:val="00B34D85"/>
    <w:rsid w:val="00B351BF"/>
    <w:rsid w:val="00B351D5"/>
    <w:rsid w:val="00B35BAE"/>
    <w:rsid w:val="00B35F1E"/>
    <w:rsid w:val="00B36ABA"/>
    <w:rsid w:val="00B36BCE"/>
    <w:rsid w:val="00B37330"/>
    <w:rsid w:val="00B37649"/>
    <w:rsid w:val="00B37662"/>
    <w:rsid w:val="00B377DD"/>
    <w:rsid w:val="00B37F54"/>
    <w:rsid w:val="00B406F1"/>
    <w:rsid w:val="00B4094F"/>
    <w:rsid w:val="00B41B72"/>
    <w:rsid w:val="00B41ED3"/>
    <w:rsid w:val="00B4234B"/>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47BBB"/>
    <w:rsid w:val="00B50DC7"/>
    <w:rsid w:val="00B512C9"/>
    <w:rsid w:val="00B512DB"/>
    <w:rsid w:val="00B517D7"/>
    <w:rsid w:val="00B51B6E"/>
    <w:rsid w:val="00B51B7A"/>
    <w:rsid w:val="00B52E22"/>
    <w:rsid w:val="00B52FFE"/>
    <w:rsid w:val="00B539FA"/>
    <w:rsid w:val="00B54490"/>
    <w:rsid w:val="00B54840"/>
    <w:rsid w:val="00B55195"/>
    <w:rsid w:val="00B55383"/>
    <w:rsid w:val="00B553BD"/>
    <w:rsid w:val="00B55D02"/>
    <w:rsid w:val="00B565F1"/>
    <w:rsid w:val="00B56709"/>
    <w:rsid w:val="00B5788D"/>
    <w:rsid w:val="00B579EF"/>
    <w:rsid w:val="00B57A8D"/>
    <w:rsid w:val="00B57CCD"/>
    <w:rsid w:val="00B60013"/>
    <w:rsid w:val="00B6005B"/>
    <w:rsid w:val="00B60654"/>
    <w:rsid w:val="00B60759"/>
    <w:rsid w:val="00B60A05"/>
    <w:rsid w:val="00B60BB8"/>
    <w:rsid w:val="00B620C1"/>
    <w:rsid w:val="00B621FF"/>
    <w:rsid w:val="00B6280C"/>
    <w:rsid w:val="00B62B5B"/>
    <w:rsid w:val="00B63FC6"/>
    <w:rsid w:val="00B6449F"/>
    <w:rsid w:val="00B64862"/>
    <w:rsid w:val="00B64E53"/>
    <w:rsid w:val="00B654FA"/>
    <w:rsid w:val="00B659E7"/>
    <w:rsid w:val="00B65D41"/>
    <w:rsid w:val="00B65F77"/>
    <w:rsid w:val="00B65F98"/>
    <w:rsid w:val="00B660FB"/>
    <w:rsid w:val="00B6626B"/>
    <w:rsid w:val="00B66392"/>
    <w:rsid w:val="00B663F5"/>
    <w:rsid w:val="00B666BC"/>
    <w:rsid w:val="00B679BA"/>
    <w:rsid w:val="00B67A98"/>
    <w:rsid w:val="00B7041C"/>
    <w:rsid w:val="00B71FFB"/>
    <w:rsid w:val="00B722FB"/>
    <w:rsid w:val="00B72507"/>
    <w:rsid w:val="00B727D3"/>
    <w:rsid w:val="00B72AA8"/>
    <w:rsid w:val="00B72EDE"/>
    <w:rsid w:val="00B733C3"/>
    <w:rsid w:val="00B73666"/>
    <w:rsid w:val="00B73859"/>
    <w:rsid w:val="00B73E7B"/>
    <w:rsid w:val="00B73EEC"/>
    <w:rsid w:val="00B742D1"/>
    <w:rsid w:val="00B74516"/>
    <w:rsid w:val="00B74A5F"/>
    <w:rsid w:val="00B74E7B"/>
    <w:rsid w:val="00B7516D"/>
    <w:rsid w:val="00B7527A"/>
    <w:rsid w:val="00B757BF"/>
    <w:rsid w:val="00B75A0A"/>
    <w:rsid w:val="00B76E98"/>
    <w:rsid w:val="00B76F22"/>
    <w:rsid w:val="00B777FC"/>
    <w:rsid w:val="00B77BF7"/>
    <w:rsid w:val="00B77ECC"/>
    <w:rsid w:val="00B80711"/>
    <w:rsid w:val="00B814EE"/>
    <w:rsid w:val="00B81941"/>
    <w:rsid w:val="00B82295"/>
    <w:rsid w:val="00B82750"/>
    <w:rsid w:val="00B827D8"/>
    <w:rsid w:val="00B82FA8"/>
    <w:rsid w:val="00B8311F"/>
    <w:rsid w:val="00B83694"/>
    <w:rsid w:val="00B83D94"/>
    <w:rsid w:val="00B83DA4"/>
    <w:rsid w:val="00B83EAB"/>
    <w:rsid w:val="00B83FF6"/>
    <w:rsid w:val="00B84179"/>
    <w:rsid w:val="00B84388"/>
    <w:rsid w:val="00B845D3"/>
    <w:rsid w:val="00B845E6"/>
    <w:rsid w:val="00B84821"/>
    <w:rsid w:val="00B84DA9"/>
    <w:rsid w:val="00B85568"/>
    <w:rsid w:val="00B855BA"/>
    <w:rsid w:val="00B857FF"/>
    <w:rsid w:val="00B85807"/>
    <w:rsid w:val="00B861D9"/>
    <w:rsid w:val="00B8640E"/>
    <w:rsid w:val="00B86589"/>
    <w:rsid w:val="00B86F27"/>
    <w:rsid w:val="00B87AD4"/>
    <w:rsid w:val="00B87F30"/>
    <w:rsid w:val="00B90000"/>
    <w:rsid w:val="00B9094C"/>
    <w:rsid w:val="00B9129A"/>
    <w:rsid w:val="00B9157B"/>
    <w:rsid w:val="00B9178F"/>
    <w:rsid w:val="00B91DDC"/>
    <w:rsid w:val="00B924E1"/>
    <w:rsid w:val="00B925D4"/>
    <w:rsid w:val="00B927A3"/>
    <w:rsid w:val="00B92990"/>
    <w:rsid w:val="00B92BBC"/>
    <w:rsid w:val="00B92C60"/>
    <w:rsid w:val="00B93934"/>
    <w:rsid w:val="00B93D50"/>
    <w:rsid w:val="00B94204"/>
    <w:rsid w:val="00B9429D"/>
    <w:rsid w:val="00B94917"/>
    <w:rsid w:val="00B94A95"/>
    <w:rsid w:val="00B958D8"/>
    <w:rsid w:val="00B95BD0"/>
    <w:rsid w:val="00B95E0B"/>
    <w:rsid w:val="00B9616F"/>
    <w:rsid w:val="00B9629D"/>
    <w:rsid w:val="00B96F3D"/>
    <w:rsid w:val="00B973B5"/>
    <w:rsid w:val="00B97422"/>
    <w:rsid w:val="00B97592"/>
    <w:rsid w:val="00BA0038"/>
    <w:rsid w:val="00BA105E"/>
    <w:rsid w:val="00BA23E7"/>
    <w:rsid w:val="00BA26A9"/>
    <w:rsid w:val="00BA27FC"/>
    <w:rsid w:val="00BA2BC5"/>
    <w:rsid w:val="00BA2BE8"/>
    <w:rsid w:val="00BA2F0C"/>
    <w:rsid w:val="00BA2F69"/>
    <w:rsid w:val="00BA317D"/>
    <w:rsid w:val="00BA3644"/>
    <w:rsid w:val="00BA385B"/>
    <w:rsid w:val="00BA3D64"/>
    <w:rsid w:val="00BA3F36"/>
    <w:rsid w:val="00BA4225"/>
    <w:rsid w:val="00BA55DD"/>
    <w:rsid w:val="00BA61FD"/>
    <w:rsid w:val="00BA74A8"/>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3D4B"/>
    <w:rsid w:val="00BB41AF"/>
    <w:rsid w:val="00BB442E"/>
    <w:rsid w:val="00BB488B"/>
    <w:rsid w:val="00BB4AD1"/>
    <w:rsid w:val="00BB4CBB"/>
    <w:rsid w:val="00BB50F1"/>
    <w:rsid w:val="00BB53F7"/>
    <w:rsid w:val="00BB5519"/>
    <w:rsid w:val="00BB5F3C"/>
    <w:rsid w:val="00BB6993"/>
    <w:rsid w:val="00BB6F5E"/>
    <w:rsid w:val="00BB6FF5"/>
    <w:rsid w:val="00BB70E7"/>
    <w:rsid w:val="00BB72C3"/>
    <w:rsid w:val="00BB7CEF"/>
    <w:rsid w:val="00BB7DA4"/>
    <w:rsid w:val="00BB7F9D"/>
    <w:rsid w:val="00BC0493"/>
    <w:rsid w:val="00BC059F"/>
    <w:rsid w:val="00BC09A7"/>
    <w:rsid w:val="00BC1714"/>
    <w:rsid w:val="00BC1C4B"/>
    <w:rsid w:val="00BC1D81"/>
    <w:rsid w:val="00BC1F24"/>
    <w:rsid w:val="00BC218D"/>
    <w:rsid w:val="00BC246D"/>
    <w:rsid w:val="00BC27E1"/>
    <w:rsid w:val="00BC2938"/>
    <w:rsid w:val="00BC2DA6"/>
    <w:rsid w:val="00BC3204"/>
    <w:rsid w:val="00BC3805"/>
    <w:rsid w:val="00BC38B3"/>
    <w:rsid w:val="00BC3982"/>
    <w:rsid w:val="00BC3A99"/>
    <w:rsid w:val="00BC45C8"/>
    <w:rsid w:val="00BC4C1F"/>
    <w:rsid w:val="00BC4EAF"/>
    <w:rsid w:val="00BC5018"/>
    <w:rsid w:val="00BC555F"/>
    <w:rsid w:val="00BC5E4F"/>
    <w:rsid w:val="00BC626B"/>
    <w:rsid w:val="00BC65F1"/>
    <w:rsid w:val="00BC6942"/>
    <w:rsid w:val="00BC6EC2"/>
    <w:rsid w:val="00BC73E8"/>
    <w:rsid w:val="00BC763C"/>
    <w:rsid w:val="00BC7B0E"/>
    <w:rsid w:val="00BC7DDA"/>
    <w:rsid w:val="00BD0694"/>
    <w:rsid w:val="00BD0782"/>
    <w:rsid w:val="00BD0D95"/>
    <w:rsid w:val="00BD0DD5"/>
    <w:rsid w:val="00BD10F6"/>
    <w:rsid w:val="00BD1745"/>
    <w:rsid w:val="00BD1FC7"/>
    <w:rsid w:val="00BD2087"/>
    <w:rsid w:val="00BD21E2"/>
    <w:rsid w:val="00BD2345"/>
    <w:rsid w:val="00BD23A4"/>
    <w:rsid w:val="00BD293D"/>
    <w:rsid w:val="00BD326C"/>
    <w:rsid w:val="00BD3558"/>
    <w:rsid w:val="00BD3AF3"/>
    <w:rsid w:val="00BD3B8E"/>
    <w:rsid w:val="00BD3E28"/>
    <w:rsid w:val="00BD3F50"/>
    <w:rsid w:val="00BD4200"/>
    <w:rsid w:val="00BD45E5"/>
    <w:rsid w:val="00BD4703"/>
    <w:rsid w:val="00BD47F1"/>
    <w:rsid w:val="00BD4B78"/>
    <w:rsid w:val="00BD505B"/>
    <w:rsid w:val="00BD51DD"/>
    <w:rsid w:val="00BD556D"/>
    <w:rsid w:val="00BD5790"/>
    <w:rsid w:val="00BD59BE"/>
    <w:rsid w:val="00BD5C15"/>
    <w:rsid w:val="00BD5ECA"/>
    <w:rsid w:val="00BD69F1"/>
    <w:rsid w:val="00BD7070"/>
    <w:rsid w:val="00BD7480"/>
    <w:rsid w:val="00BD7495"/>
    <w:rsid w:val="00BD7A85"/>
    <w:rsid w:val="00BD7FDA"/>
    <w:rsid w:val="00BE01DA"/>
    <w:rsid w:val="00BE04C7"/>
    <w:rsid w:val="00BE0779"/>
    <w:rsid w:val="00BE163B"/>
    <w:rsid w:val="00BE19EA"/>
    <w:rsid w:val="00BE1AFD"/>
    <w:rsid w:val="00BE20EF"/>
    <w:rsid w:val="00BE2219"/>
    <w:rsid w:val="00BE223D"/>
    <w:rsid w:val="00BE238A"/>
    <w:rsid w:val="00BE277C"/>
    <w:rsid w:val="00BE354A"/>
    <w:rsid w:val="00BE3778"/>
    <w:rsid w:val="00BE38EA"/>
    <w:rsid w:val="00BE3E55"/>
    <w:rsid w:val="00BE3F7C"/>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93C"/>
    <w:rsid w:val="00BF3DD1"/>
    <w:rsid w:val="00BF3E65"/>
    <w:rsid w:val="00BF4087"/>
    <w:rsid w:val="00BF4346"/>
    <w:rsid w:val="00BF52C4"/>
    <w:rsid w:val="00BF53C5"/>
    <w:rsid w:val="00BF5952"/>
    <w:rsid w:val="00BF6425"/>
    <w:rsid w:val="00BF6542"/>
    <w:rsid w:val="00BF6840"/>
    <w:rsid w:val="00BF691D"/>
    <w:rsid w:val="00BF6B8A"/>
    <w:rsid w:val="00BF73AF"/>
    <w:rsid w:val="00BF7458"/>
    <w:rsid w:val="00BF7FE9"/>
    <w:rsid w:val="00C0008A"/>
    <w:rsid w:val="00C0165F"/>
    <w:rsid w:val="00C01A77"/>
    <w:rsid w:val="00C01CFE"/>
    <w:rsid w:val="00C02611"/>
    <w:rsid w:val="00C02809"/>
    <w:rsid w:val="00C02E37"/>
    <w:rsid w:val="00C02FDB"/>
    <w:rsid w:val="00C03146"/>
    <w:rsid w:val="00C0379F"/>
    <w:rsid w:val="00C037C9"/>
    <w:rsid w:val="00C0399E"/>
    <w:rsid w:val="00C03D11"/>
    <w:rsid w:val="00C0409D"/>
    <w:rsid w:val="00C0443F"/>
    <w:rsid w:val="00C04B37"/>
    <w:rsid w:val="00C04CCC"/>
    <w:rsid w:val="00C052D0"/>
    <w:rsid w:val="00C058F0"/>
    <w:rsid w:val="00C05B24"/>
    <w:rsid w:val="00C05F0D"/>
    <w:rsid w:val="00C06546"/>
    <w:rsid w:val="00C06B70"/>
    <w:rsid w:val="00C06DF4"/>
    <w:rsid w:val="00C07A01"/>
    <w:rsid w:val="00C07A1B"/>
    <w:rsid w:val="00C103A5"/>
    <w:rsid w:val="00C106F5"/>
    <w:rsid w:val="00C10BB2"/>
    <w:rsid w:val="00C11173"/>
    <w:rsid w:val="00C112E7"/>
    <w:rsid w:val="00C11587"/>
    <w:rsid w:val="00C115A9"/>
    <w:rsid w:val="00C1179C"/>
    <w:rsid w:val="00C11ADC"/>
    <w:rsid w:val="00C127B9"/>
    <w:rsid w:val="00C127DA"/>
    <w:rsid w:val="00C1307A"/>
    <w:rsid w:val="00C131BD"/>
    <w:rsid w:val="00C13B9C"/>
    <w:rsid w:val="00C13DA0"/>
    <w:rsid w:val="00C146C6"/>
    <w:rsid w:val="00C17643"/>
    <w:rsid w:val="00C179A3"/>
    <w:rsid w:val="00C17B7F"/>
    <w:rsid w:val="00C204A9"/>
    <w:rsid w:val="00C2080B"/>
    <w:rsid w:val="00C20901"/>
    <w:rsid w:val="00C209C0"/>
    <w:rsid w:val="00C21405"/>
    <w:rsid w:val="00C214DB"/>
    <w:rsid w:val="00C2151F"/>
    <w:rsid w:val="00C2248B"/>
    <w:rsid w:val="00C22B92"/>
    <w:rsid w:val="00C23084"/>
    <w:rsid w:val="00C23C26"/>
    <w:rsid w:val="00C23F5B"/>
    <w:rsid w:val="00C24C80"/>
    <w:rsid w:val="00C25825"/>
    <w:rsid w:val="00C25853"/>
    <w:rsid w:val="00C25A3E"/>
    <w:rsid w:val="00C2694E"/>
    <w:rsid w:val="00C2696C"/>
    <w:rsid w:val="00C269C2"/>
    <w:rsid w:val="00C26E01"/>
    <w:rsid w:val="00C2717E"/>
    <w:rsid w:val="00C273B8"/>
    <w:rsid w:val="00C304F3"/>
    <w:rsid w:val="00C305F1"/>
    <w:rsid w:val="00C30DCD"/>
    <w:rsid w:val="00C30DE0"/>
    <w:rsid w:val="00C31274"/>
    <w:rsid w:val="00C31680"/>
    <w:rsid w:val="00C31998"/>
    <w:rsid w:val="00C32442"/>
    <w:rsid w:val="00C327C6"/>
    <w:rsid w:val="00C32BA3"/>
    <w:rsid w:val="00C32C20"/>
    <w:rsid w:val="00C32DE3"/>
    <w:rsid w:val="00C32FE0"/>
    <w:rsid w:val="00C3339E"/>
    <w:rsid w:val="00C334FF"/>
    <w:rsid w:val="00C335CF"/>
    <w:rsid w:val="00C337FE"/>
    <w:rsid w:val="00C33E9C"/>
    <w:rsid w:val="00C33EA2"/>
    <w:rsid w:val="00C3471C"/>
    <w:rsid w:val="00C34C17"/>
    <w:rsid w:val="00C358D9"/>
    <w:rsid w:val="00C35942"/>
    <w:rsid w:val="00C35AC5"/>
    <w:rsid w:val="00C36E28"/>
    <w:rsid w:val="00C379A7"/>
    <w:rsid w:val="00C37F40"/>
    <w:rsid w:val="00C40CE0"/>
    <w:rsid w:val="00C40D35"/>
    <w:rsid w:val="00C40DEC"/>
    <w:rsid w:val="00C418EF"/>
    <w:rsid w:val="00C4199E"/>
    <w:rsid w:val="00C41BE7"/>
    <w:rsid w:val="00C41D95"/>
    <w:rsid w:val="00C4283F"/>
    <w:rsid w:val="00C42BAE"/>
    <w:rsid w:val="00C42FD8"/>
    <w:rsid w:val="00C437F1"/>
    <w:rsid w:val="00C43D1B"/>
    <w:rsid w:val="00C43FC8"/>
    <w:rsid w:val="00C44D3D"/>
    <w:rsid w:val="00C45328"/>
    <w:rsid w:val="00C45647"/>
    <w:rsid w:val="00C45A95"/>
    <w:rsid w:val="00C46096"/>
    <w:rsid w:val="00C46666"/>
    <w:rsid w:val="00C46D24"/>
    <w:rsid w:val="00C47ABA"/>
    <w:rsid w:val="00C47F4C"/>
    <w:rsid w:val="00C5016D"/>
    <w:rsid w:val="00C50B47"/>
    <w:rsid w:val="00C50D30"/>
    <w:rsid w:val="00C51424"/>
    <w:rsid w:val="00C51773"/>
    <w:rsid w:val="00C51CFE"/>
    <w:rsid w:val="00C51F9E"/>
    <w:rsid w:val="00C52071"/>
    <w:rsid w:val="00C520C5"/>
    <w:rsid w:val="00C5230A"/>
    <w:rsid w:val="00C523A8"/>
    <w:rsid w:val="00C525C7"/>
    <w:rsid w:val="00C52639"/>
    <w:rsid w:val="00C5277F"/>
    <w:rsid w:val="00C52AE7"/>
    <w:rsid w:val="00C52C6D"/>
    <w:rsid w:val="00C52E23"/>
    <w:rsid w:val="00C53553"/>
    <w:rsid w:val="00C53757"/>
    <w:rsid w:val="00C539ED"/>
    <w:rsid w:val="00C545D2"/>
    <w:rsid w:val="00C54772"/>
    <w:rsid w:val="00C54A7A"/>
    <w:rsid w:val="00C54AD5"/>
    <w:rsid w:val="00C54B26"/>
    <w:rsid w:val="00C54C35"/>
    <w:rsid w:val="00C550BB"/>
    <w:rsid w:val="00C55906"/>
    <w:rsid w:val="00C55CAF"/>
    <w:rsid w:val="00C55D51"/>
    <w:rsid w:val="00C56140"/>
    <w:rsid w:val="00C56455"/>
    <w:rsid w:val="00C568A3"/>
    <w:rsid w:val="00C56A1B"/>
    <w:rsid w:val="00C57060"/>
    <w:rsid w:val="00C5752B"/>
    <w:rsid w:val="00C57573"/>
    <w:rsid w:val="00C57574"/>
    <w:rsid w:val="00C57592"/>
    <w:rsid w:val="00C60256"/>
    <w:rsid w:val="00C60565"/>
    <w:rsid w:val="00C60843"/>
    <w:rsid w:val="00C6093B"/>
    <w:rsid w:val="00C61193"/>
    <w:rsid w:val="00C611FD"/>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7E6"/>
    <w:rsid w:val="00C70A3D"/>
    <w:rsid w:val="00C70C6C"/>
    <w:rsid w:val="00C70FAD"/>
    <w:rsid w:val="00C7131E"/>
    <w:rsid w:val="00C71626"/>
    <w:rsid w:val="00C7281F"/>
    <w:rsid w:val="00C72986"/>
    <w:rsid w:val="00C739CA"/>
    <w:rsid w:val="00C743F3"/>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37B"/>
    <w:rsid w:val="00C80719"/>
    <w:rsid w:val="00C80B13"/>
    <w:rsid w:val="00C80E28"/>
    <w:rsid w:val="00C8114F"/>
    <w:rsid w:val="00C812CB"/>
    <w:rsid w:val="00C813EF"/>
    <w:rsid w:val="00C81659"/>
    <w:rsid w:val="00C81710"/>
    <w:rsid w:val="00C81CA1"/>
    <w:rsid w:val="00C81EE9"/>
    <w:rsid w:val="00C82413"/>
    <w:rsid w:val="00C82447"/>
    <w:rsid w:val="00C82905"/>
    <w:rsid w:val="00C8299C"/>
    <w:rsid w:val="00C83033"/>
    <w:rsid w:val="00C836DF"/>
    <w:rsid w:val="00C83C22"/>
    <w:rsid w:val="00C844F7"/>
    <w:rsid w:val="00C8476C"/>
    <w:rsid w:val="00C85254"/>
    <w:rsid w:val="00C858D0"/>
    <w:rsid w:val="00C85F84"/>
    <w:rsid w:val="00C862D2"/>
    <w:rsid w:val="00C8659C"/>
    <w:rsid w:val="00C86806"/>
    <w:rsid w:val="00C86ED3"/>
    <w:rsid w:val="00C87160"/>
    <w:rsid w:val="00C8740E"/>
    <w:rsid w:val="00C877A0"/>
    <w:rsid w:val="00C87DFD"/>
    <w:rsid w:val="00C90946"/>
    <w:rsid w:val="00C90AFE"/>
    <w:rsid w:val="00C90BE8"/>
    <w:rsid w:val="00C918DD"/>
    <w:rsid w:val="00C91DB5"/>
    <w:rsid w:val="00C91F22"/>
    <w:rsid w:val="00C91FFA"/>
    <w:rsid w:val="00C9216E"/>
    <w:rsid w:val="00C944F7"/>
    <w:rsid w:val="00C94B54"/>
    <w:rsid w:val="00C94BF2"/>
    <w:rsid w:val="00C950EA"/>
    <w:rsid w:val="00C9533C"/>
    <w:rsid w:val="00C95E5B"/>
    <w:rsid w:val="00C95EB0"/>
    <w:rsid w:val="00C96032"/>
    <w:rsid w:val="00C964C4"/>
    <w:rsid w:val="00C96FB1"/>
    <w:rsid w:val="00C9779D"/>
    <w:rsid w:val="00CA0B6C"/>
    <w:rsid w:val="00CA0DDE"/>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AFB"/>
    <w:rsid w:val="00CA4ECB"/>
    <w:rsid w:val="00CA5291"/>
    <w:rsid w:val="00CA58EE"/>
    <w:rsid w:val="00CA599D"/>
    <w:rsid w:val="00CA5F1E"/>
    <w:rsid w:val="00CA6219"/>
    <w:rsid w:val="00CA6ABF"/>
    <w:rsid w:val="00CA7200"/>
    <w:rsid w:val="00CA73EE"/>
    <w:rsid w:val="00CA77A1"/>
    <w:rsid w:val="00CA7927"/>
    <w:rsid w:val="00CA7985"/>
    <w:rsid w:val="00CA7A66"/>
    <w:rsid w:val="00CB0517"/>
    <w:rsid w:val="00CB0608"/>
    <w:rsid w:val="00CB0B33"/>
    <w:rsid w:val="00CB0E08"/>
    <w:rsid w:val="00CB116F"/>
    <w:rsid w:val="00CB18B4"/>
    <w:rsid w:val="00CB1902"/>
    <w:rsid w:val="00CB1F9F"/>
    <w:rsid w:val="00CB2685"/>
    <w:rsid w:val="00CB2AAC"/>
    <w:rsid w:val="00CB2CD3"/>
    <w:rsid w:val="00CB30B8"/>
    <w:rsid w:val="00CB3135"/>
    <w:rsid w:val="00CB3B30"/>
    <w:rsid w:val="00CB3EA5"/>
    <w:rsid w:val="00CB40A5"/>
    <w:rsid w:val="00CB43AF"/>
    <w:rsid w:val="00CB5115"/>
    <w:rsid w:val="00CB5137"/>
    <w:rsid w:val="00CB6E1F"/>
    <w:rsid w:val="00CB702A"/>
    <w:rsid w:val="00CB712D"/>
    <w:rsid w:val="00CB7930"/>
    <w:rsid w:val="00CB7D59"/>
    <w:rsid w:val="00CB7E23"/>
    <w:rsid w:val="00CC024D"/>
    <w:rsid w:val="00CC0659"/>
    <w:rsid w:val="00CC1B2D"/>
    <w:rsid w:val="00CC1F35"/>
    <w:rsid w:val="00CC2093"/>
    <w:rsid w:val="00CC2288"/>
    <w:rsid w:val="00CC2671"/>
    <w:rsid w:val="00CC268C"/>
    <w:rsid w:val="00CC26AC"/>
    <w:rsid w:val="00CC2807"/>
    <w:rsid w:val="00CC2C6B"/>
    <w:rsid w:val="00CC3178"/>
    <w:rsid w:val="00CC3367"/>
    <w:rsid w:val="00CC33D4"/>
    <w:rsid w:val="00CC3588"/>
    <w:rsid w:val="00CC3AF9"/>
    <w:rsid w:val="00CC3CDB"/>
    <w:rsid w:val="00CC3F98"/>
    <w:rsid w:val="00CC4182"/>
    <w:rsid w:val="00CC4EBE"/>
    <w:rsid w:val="00CC537D"/>
    <w:rsid w:val="00CC646C"/>
    <w:rsid w:val="00CC684B"/>
    <w:rsid w:val="00CC693F"/>
    <w:rsid w:val="00CC6E0B"/>
    <w:rsid w:val="00CC7EE9"/>
    <w:rsid w:val="00CC7EF1"/>
    <w:rsid w:val="00CD036C"/>
    <w:rsid w:val="00CD1137"/>
    <w:rsid w:val="00CD117B"/>
    <w:rsid w:val="00CD11E1"/>
    <w:rsid w:val="00CD1A6C"/>
    <w:rsid w:val="00CD1AC5"/>
    <w:rsid w:val="00CD262D"/>
    <w:rsid w:val="00CD26B1"/>
    <w:rsid w:val="00CD270F"/>
    <w:rsid w:val="00CD2DA4"/>
    <w:rsid w:val="00CD2E26"/>
    <w:rsid w:val="00CD3592"/>
    <w:rsid w:val="00CD368F"/>
    <w:rsid w:val="00CD373C"/>
    <w:rsid w:val="00CD3895"/>
    <w:rsid w:val="00CD3D46"/>
    <w:rsid w:val="00CD406D"/>
    <w:rsid w:val="00CD4771"/>
    <w:rsid w:val="00CD4ABE"/>
    <w:rsid w:val="00CD52AB"/>
    <w:rsid w:val="00CD52E7"/>
    <w:rsid w:val="00CD54B6"/>
    <w:rsid w:val="00CD55E9"/>
    <w:rsid w:val="00CD5D6C"/>
    <w:rsid w:val="00CD5F71"/>
    <w:rsid w:val="00CD6114"/>
    <w:rsid w:val="00CD663B"/>
    <w:rsid w:val="00CD7766"/>
    <w:rsid w:val="00CE000B"/>
    <w:rsid w:val="00CE0393"/>
    <w:rsid w:val="00CE05F0"/>
    <w:rsid w:val="00CE05F7"/>
    <w:rsid w:val="00CE06A3"/>
    <w:rsid w:val="00CE06D5"/>
    <w:rsid w:val="00CE0A06"/>
    <w:rsid w:val="00CE0FDE"/>
    <w:rsid w:val="00CE1B85"/>
    <w:rsid w:val="00CE1DF2"/>
    <w:rsid w:val="00CE23CA"/>
    <w:rsid w:val="00CE2A15"/>
    <w:rsid w:val="00CE2A9D"/>
    <w:rsid w:val="00CE386C"/>
    <w:rsid w:val="00CE3F1A"/>
    <w:rsid w:val="00CE449C"/>
    <w:rsid w:val="00CE4D8A"/>
    <w:rsid w:val="00CE52A0"/>
    <w:rsid w:val="00CE5A76"/>
    <w:rsid w:val="00CE5B99"/>
    <w:rsid w:val="00CE5F3A"/>
    <w:rsid w:val="00CE5FE3"/>
    <w:rsid w:val="00CE66DC"/>
    <w:rsid w:val="00CE6A20"/>
    <w:rsid w:val="00CE6D23"/>
    <w:rsid w:val="00CE72B9"/>
    <w:rsid w:val="00CE74A8"/>
    <w:rsid w:val="00CE752E"/>
    <w:rsid w:val="00CE7BE0"/>
    <w:rsid w:val="00CF03AD"/>
    <w:rsid w:val="00CF0CC0"/>
    <w:rsid w:val="00CF1115"/>
    <w:rsid w:val="00CF11D3"/>
    <w:rsid w:val="00CF12AA"/>
    <w:rsid w:val="00CF15E7"/>
    <w:rsid w:val="00CF1696"/>
    <w:rsid w:val="00CF1715"/>
    <w:rsid w:val="00CF2229"/>
    <w:rsid w:val="00CF23A6"/>
    <w:rsid w:val="00CF2558"/>
    <w:rsid w:val="00CF271E"/>
    <w:rsid w:val="00CF28A3"/>
    <w:rsid w:val="00CF3220"/>
    <w:rsid w:val="00CF387C"/>
    <w:rsid w:val="00CF3ACD"/>
    <w:rsid w:val="00CF3FAB"/>
    <w:rsid w:val="00CF4C65"/>
    <w:rsid w:val="00CF4F85"/>
    <w:rsid w:val="00CF5511"/>
    <w:rsid w:val="00CF57FF"/>
    <w:rsid w:val="00CF587C"/>
    <w:rsid w:val="00CF5BEE"/>
    <w:rsid w:val="00CF5C3F"/>
    <w:rsid w:val="00CF6326"/>
    <w:rsid w:val="00CF662C"/>
    <w:rsid w:val="00CF667C"/>
    <w:rsid w:val="00CF681C"/>
    <w:rsid w:val="00CF692C"/>
    <w:rsid w:val="00CF69F1"/>
    <w:rsid w:val="00CF6B11"/>
    <w:rsid w:val="00CF7DD7"/>
    <w:rsid w:val="00D01453"/>
    <w:rsid w:val="00D017E5"/>
    <w:rsid w:val="00D01C7E"/>
    <w:rsid w:val="00D01FC2"/>
    <w:rsid w:val="00D02532"/>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829"/>
    <w:rsid w:val="00D07912"/>
    <w:rsid w:val="00D07EAE"/>
    <w:rsid w:val="00D07F63"/>
    <w:rsid w:val="00D1014E"/>
    <w:rsid w:val="00D1020D"/>
    <w:rsid w:val="00D10AA7"/>
    <w:rsid w:val="00D10C06"/>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0"/>
    <w:rsid w:val="00D176E9"/>
    <w:rsid w:val="00D1775A"/>
    <w:rsid w:val="00D17D95"/>
    <w:rsid w:val="00D17E3B"/>
    <w:rsid w:val="00D2166B"/>
    <w:rsid w:val="00D22231"/>
    <w:rsid w:val="00D22266"/>
    <w:rsid w:val="00D2237A"/>
    <w:rsid w:val="00D22845"/>
    <w:rsid w:val="00D231ED"/>
    <w:rsid w:val="00D23225"/>
    <w:rsid w:val="00D23260"/>
    <w:rsid w:val="00D23AEC"/>
    <w:rsid w:val="00D23C52"/>
    <w:rsid w:val="00D23FFE"/>
    <w:rsid w:val="00D24306"/>
    <w:rsid w:val="00D24668"/>
    <w:rsid w:val="00D2499A"/>
    <w:rsid w:val="00D24BAD"/>
    <w:rsid w:val="00D24C77"/>
    <w:rsid w:val="00D25656"/>
    <w:rsid w:val="00D26A8F"/>
    <w:rsid w:val="00D26E94"/>
    <w:rsid w:val="00D27340"/>
    <w:rsid w:val="00D27426"/>
    <w:rsid w:val="00D27519"/>
    <w:rsid w:val="00D27CE9"/>
    <w:rsid w:val="00D30182"/>
    <w:rsid w:val="00D302B5"/>
    <w:rsid w:val="00D30308"/>
    <w:rsid w:val="00D3085D"/>
    <w:rsid w:val="00D30A6E"/>
    <w:rsid w:val="00D31AEA"/>
    <w:rsid w:val="00D328AB"/>
    <w:rsid w:val="00D328E6"/>
    <w:rsid w:val="00D33347"/>
    <w:rsid w:val="00D33839"/>
    <w:rsid w:val="00D33F19"/>
    <w:rsid w:val="00D340A4"/>
    <w:rsid w:val="00D3426D"/>
    <w:rsid w:val="00D3435E"/>
    <w:rsid w:val="00D34AEE"/>
    <w:rsid w:val="00D34AF5"/>
    <w:rsid w:val="00D34B7D"/>
    <w:rsid w:val="00D34BEE"/>
    <w:rsid w:val="00D35342"/>
    <w:rsid w:val="00D3599B"/>
    <w:rsid w:val="00D35D8C"/>
    <w:rsid w:val="00D35EF1"/>
    <w:rsid w:val="00D36495"/>
    <w:rsid w:val="00D371FD"/>
    <w:rsid w:val="00D377C2"/>
    <w:rsid w:val="00D37A13"/>
    <w:rsid w:val="00D400E9"/>
    <w:rsid w:val="00D4057F"/>
    <w:rsid w:val="00D40AE7"/>
    <w:rsid w:val="00D40B2C"/>
    <w:rsid w:val="00D40C4B"/>
    <w:rsid w:val="00D41A63"/>
    <w:rsid w:val="00D41A9F"/>
    <w:rsid w:val="00D41BA9"/>
    <w:rsid w:val="00D41FE7"/>
    <w:rsid w:val="00D421EA"/>
    <w:rsid w:val="00D431B5"/>
    <w:rsid w:val="00D431E7"/>
    <w:rsid w:val="00D43BA5"/>
    <w:rsid w:val="00D442E0"/>
    <w:rsid w:val="00D44FCE"/>
    <w:rsid w:val="00D45635"/>
    <w:rsid w:val="00D461CD"/>
    <w:rsid w:val="00D46324"/>
    <w:rsid w:val="00D4650C"/>
    <w:rsid w:val="00D465A2"/>
    <w:rsid w:val="00D46B93"/>
    <w:rsid w:val="00D46BF5"/>
    <w:rsid w:val="00D46F07"/>
    <w:rsid w:val="00D46F0A"/>
    <w:rsid w:val="00D4726C"/>
    <w:rsid w:val="00D47570"/>
    <w:rsid w:val="00D47671"/>
    <w:rsid w:val="00D47AE2"/>
    <w:rsid w:val="00D50995"/>
    <w:rsid w:val="00D50E2A"/>
    <w:rsid w:val="00D51743"/>
    <w:rsid w:val="00D51DBD"/>
    <w:rsid w:val="00D5229E"/>
    <w:rsid w:val="00D52300"/>
    <w:rsid w:val="00D5359E"/>
    <w:rsid w:val="00D53DED"/>
    <w:rsid w:val="00D5433E"/>
    <w:rsid w:val="00D54397"/>
    <w:rsid w:val="00D54963"/>
    <w:rsid w:val="00D54BCB"/>
    <w:rsid w:val="00D54F40"/>
    <w:rsid w:val="00D5549A"/>
    <w:rsid w:val="00D55BF6"/>
    <w:rsid w:val="00D55C01"/>
    <w:rsid w:val="00D55C6C"/>
    <w:rsid w:val="00D5603F"/>
    <w:rsid w:val="00D561E7"/>
    <w:rsid w:val="00D5634D"/>
    <w:rsid w:val="00D56BC9"/>
    <w:rsid w:val="00D56E2B"/>
    <w:rsid w:val="00D56E57"/>
    <w:rsid w:val="00D570C2"/>
    <w:rsid w:val="00D573A6"/>
    <w:rsid w:val="00D57C71"/>
    <w:rsid w:val="00D6048C"/>
    <w:rsid w:val="00D610C6"/>
    <w:rsid w:val="00D61428"/>
    <w:rsid w:val="00D61673"/>
    <w:rsid w:val="00D617EB"/>
    <w:rsid w:val="00D61DCC"/>
    <w:rsid w:val="00D62882"/>
    <w:rsid w:val="00D628A0"/>
    <w:rsid w:val="00D62DB6"/>
    <w:rsid w:val="00D6340D"/>
    <w:rsid w:val="00D6342C"/>
    <w:rsid w:val="00D63556"/>
    <w:rsid w:val="00D63FD8"/>
    <w:rsid w:val="00D6487E"/>
    <w:rsid w:val="00D64FF8"/>
    <w:rsid w:val="00D65443"/>
    <w:rsid w:val="00D65507"/>
    <w:rsid w:val="00D65537"/>
    <w:rsid w:val="00D657DD"/>
    <w:rsid w:val="00D65ADB"/>
    <w:rsid w:val="00D66263"/>
    <w:rsid w:val="00D665E5"/>
    <w:rsid w:val="00D666A6"/>
    <w:rsid w:val="00D6782A"/>
    <w:rsid w:val="00D70356"/>
    <w:rsid w:val="00D70917"/>
    <w:rsid w:val="00D713FF"/>
    <w:rsid w:val="00D71487"/>
    <w:rsid w:val="00D71DDC"/>
    <w:rsid w:val="00D71EB8"/>
    <w:rsid w:val="00D72551"/>
    <w:rsid w:val="00D725CB"/>
    <w:rsid w:val="00D7260E"/>
    <w:rsid w:val="00D72A09"/>
    <w:rsid w:val="00D72CBB"/>
    <w:rsid w:val="00D72F84"/>
    <w:rsid w:val="00D72FAC"/>
    <w:rsid w:val="00D7379E"/>
    <w:rsid w:val="00D73EEA"/>
    <w:rsid w:val="00D747FA"/>
    <w:rsid w:val="00D74A58"/>
    <w:rsid w:val="00D74C72"/>
    <w:rsid w:val="00D750B7"/>
    <w:rsid w:val="00D7520C"/>
    <w:rsid w:val="00D75370"/>
    <w:rsid w:val="00D75376"/>
    <w:rsid w:val="00D75FB2"/>
    <w:rsid w:val="00D767EA"/>
    <w:rsid w:val="00D76AC9"/>
    <w:rsid w:val="00D76EE2"/>
    <w:rsid w:val="00D76F0A"/>
    <w:rsid w:val="00D77343"/>
    <w:rsid w:val="00D77849"/>
    <w:rsid w:val="00D8001F"/>
    <w:rsid w:val="00D800A7"/>
    <w:rsid w:val="00D8013D"/>
    <w:rsid w:val="00D80A5B"/>
    <w:rsid w:val="00D8110F"/>
    <w:rsid w:val="00D81167"/>
    <w:rsid w:val="00D8131C"/>
    <w:rsid w:val="00D819A9"/>
    <w:rsid w:val="00D81BFB"/>
    <w:rsid w:val="00D82237"/>
    <w:rsid w:val="00D8230F"/>
    <w:rsid w:val="00D8242E"/>
    <w:rsid w:val="00D839F0"/>
    <w:rsid w:val="00D83D14"/>
    <w:rsid w:val="00D84B60"/>
    <w:rsid w:val="00D84F5D"/>
    <w:rsid w:val="00D85363"/>
    <w:rsid w:val="00D85402"/>
    <w:rsid w:val="00D8558D"/>
    <w:rsid w:val="00D85A90"/>
    <w:rsid w:val="00D86BC0"/>
    <w:rsid w:val="00D86C34"/>
    <w:rsid w:val="00D86C6C"/>
    <w:rsid w:val="00D876D0"/>
    <w:rsid w:val="00D87872"/>
    <w:rsid w:val="00D905FA"/>
    <w:rsid w:val="00D90B88"/>
    <w:rsid w:val="00D918DE"/>
    <w:rsid w:val="00D9313C"/>
    <w:rsid w:val="00D93196"/>
    <w:rsid w:val="00D9370A"/>
    <w:rsid w:val="00D93758"/>
    <w:rsid w:val="00D9496A"/>
    <w:rsid w:val="00D94BAE"/>
    <w:rsid w:val="00D9519B"/>
    <w:rsid w:val="00D95A78"/>
    <w:rsid w:val="00D95F3A"/>
    <w:rsid w:val="00D96176"/>
    <w:rsid w:val="00D96187"/>
    <w:rsid w:val="00D96408"/>
    <w:rsid w:val="00D964AF"/>
    <w:rsid w:val="00D967AC"/>
    <w:rsid w:val="00D96828"/>
    <w:rsid w:val="00DA01F3"/>
    <w:rsid w:val="00DA0E4F"/>
    <w:rsid w:val="00DA127A"/>
    <w:rsid w:val="00DA18C9"/>
    <w:rsid w:val="00DA191A"/>
    <w:rsid w:val="00DA1C91"/>
    <w:rsid w:val="00DA29C8"/>
    <w:rsid w:val="00DA2ACA"/>
    <w:rsid w:val="00DA2EE7"/>
    <w:rsid w:val="00DA3646"/>
    <w:rsid w:val="00DA3843"/>
    <w:rsid w:val="00DA3CB6"/>
    <w:rsid w:val="00DA42A6"/>
    <w:rsid w:val="00DA42F2"/>
    <w:rsid w:val="00DA42F4"/>
    <w:rsid w:val="00DA44D3"/>
    <w:rsid w:val="00DA45FC"/>
    <w:rsid w:val="00DA4DFB"/>
    <w:rsid w:val="00DA4F8D"/>
    <w:rsid w:val="00DA56D6"/>
    <w:rsid w:val="00DA5A6D"/>
    <w:rsid w:val="00DA638A"/>
    <w:rsid w:val="00DA6486"/>
    <w:rsid w:val="00DA67AD"/>
    <w:rsid w:val="00DA6C28"/>
    <w:rsid w:val="00DA714F"/>
    <w:rsid w:val="00DA79DA"/>
    <w:rsid w:val="00DA7BDA"/>
    <w:rsid w:val="00DB029F"/>
    <w:rsid w:val="00DB03CE"/>
    <w:rsid w:val="00DB0F09"/>
    <w:rsid w:val="00DB1120"/>
    <w:rsid w:val="00DB1352"/>
    <w:rsid w:val="00DB216D"/>
    <w:rsid w:val="00DB228B"/>
    <w:rsid w:val="00DB235B"/>
    <w:rsid w:val="00DB23A4"/>
    <w:rsid w:val="00DB242E"/>
    <w:rsid w:val="00DB2F33"/>
    <w:rsid w:val="00DB3073"/>
    <w:rsid w:val="00DB3906"/>
    <w:rsid w:val="00DB4237"/>
    <w:rsid w:val="00DB51CA"/>
    <w:rsid w:val="00DB524A"/>
    <w:rsid w:val="00DB5500"/>
    <w:rsid w:val="00DB5B58"/>
    <w:rsid w:val="00DB6740"/>
    <w:rsid w:val="00DB681E"/>
    <w:rsid w:val="00DB6882"/>
    <w:rsid w:val="00DB69A1"/>
    <w:rsid w:val="00DB6AFD"/>
    <w:rsid w:val="00DB6DFC"/>
    <w:rsid w:val="00DB6F9E"/>
    <w:rsid w:val="00DB7162"/>
    <w:rsid w:val="00DB7188"/>
    <w:rsid w:val="00DB7460"/>
    <w:rsid w:val="00DC012E"/>
    <w:rsid w:val="00DC0799"/>
    <w:rsid w:val="00DC1704"/>
    <w:rsid w:val="00DC1D58"/>
    <w:rsid w:val="00DC225C"/>
    <w:rsid w:val="00DC24D9"/>
    <w:rsid w:val="00DC266A"/>
    <w:rsid w:val="00DC2762"/>
    <w:rsid w:val="00DC2A73"/>
    <w:rsid w:val="00DC2A8D"/>
    <w:rsid w:val="00DC2B50"/>
    <w:rsid w:val="00DC30CA"/>
    <w:rsid w:val="00DC35F7"/>
    <w:rsid w:val="00DC3A59"/>
    <w:rsid w:val="00DC3B67"/>
    <w:rsid w:val="00DC3BFF"/>
    <w:rsid w:val="00DC3C4E"/>
    <w:rsid w:val="00DC3E10"/>
    <w:rsid w:val="00DC4256"/>
    <w:rsid w:val="00DC5075"/>
    <w:rsid w:val="00DC513D"/>
    <w:rsid w:val="00DC5C16"/>
    <w:rsid w:val="00DC5C17"/>
    <w:rsid w:val="00DC714E"/>
    <w:rsid w:val="00DC718A"/>
    <w:rsid w:val="00DD05F3"/>
    <w:rsid w:val="00DD0CE1"/>
    <w:rsid w:val="00DD0DEC"/>
    <w:rsid w:val="00DD11F4"/>
    <w:rsid w:val="00DD13D3"/>
    <w:rsid w:val="00DD17B3"/>
    <w:rsid w:val="00DD1860"/>
    <w:rsid w:val="00DD19AD"/>
    <w:rsid w:val="00DD19E6"/>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A6F"/>
    <w:rsid w:val="00DE3F1E"/>
    <w:rsid w:val="00DE445D"/>
    <w:rsid w:val="00DE453A"/>
    <w:rsid w:val="00DE47E6"/>
    <w:rsid w:val="00DE4B21"/>
    <w:rsid w:val="00DE4CFF"/>
    <w:rsid w:val="00DE502B"/>
    <w:rsid w:val="00DE50E2"/>
    <w:rsid w:val="00DE581C"/>
    <w:rsid w:val="00DE61B4"/>
    <w:rsid w:val="00DE6FAD"/>
    <w:rsid w:val="00DE745F"/>
    <w:rsid w:val="00DE753A"/>
    <w:rsid w:val="00DE79AB"/>
    <w:rsid w:val="00DF05B1"/>
    <w:rsid w:val="00DF05DC"/>
    <w:rsid w:val="00DF06C8"/>
    <w:rsid w:val="00DF0772"/>
    <w:rsid w:val="00DF089D"/>
    <w:rsid w:val="00DF0C82"/>
    <w:rsid w:val="00DF0DD7"/>
    <w:rsid w:val="00DF0E27"/>
    <w:rsid w:val="00DF1832"/>
    <w:rsid w:val="00DF2AD9"/>
    <w:rsid w:val="00DF37BA"/>
    <w:rsid w:val="00DF38FA"/>
    <w:rsid w:val="00DF489F"/>
    <w:rsid w:val="00DF4EFC"/>
    <w:rsid w:val="00DF520A"/>
    <w:rsid w:val="00DF53DD"/>
    <w:rsid w:val="00DF53EB"/>
    <w:rsid w:val="00DF5716"/>
    <w:rsid w:val="00DF5E33"/>
    <w:rsid w:val="00DF5E57"/>
    <w:rsid w:val="00DF6009"/>
    <w:rsid w:val="00DF6680"/>
    <w:rsid w:val="00DF66BA"/>
    <w:rsid w:val="00DF66D9"/>
    <w:rsid w:val="00DF6B9A"/>
    <w:rsid w:val="00DF6DBC"/>
    <w:rsid w:val="00DF718E"/>
    <w:rsid w:val="00DF7684"/>
    <w:rsid w:val="00DF772A"/>
    <w:rsid w:val="00DF773B"/>
    <w:rsid w:val="00DF7A78"/>
    <w:rsid w:val="00DF7D46"/>
    <w:rsid w:val="00DF7F08"/>
    <w:rsid w:val="00E0017E"/>
    <w:rsid w:val="00E00193"/>
    <w:rsid w:val="00E00A7C"/>
    <w:rsid w:val="00E012A6"/>
    <w:rsid w:val="00E0157D"/>
    <w:rsid w:val="00E0195D"/>
    <w:rsid w:val="00E01D6D"/>
    <w:rsid w:val="00E02B3D"/>
    <w:rsid w:val="00E02B92"/>
    <w:rsid w:val="00E02C24"/>
    <w:rsid w:val="00E0364D"/>
    <w:rsid w:val="00E03890"/>
    <w:rsid w:val="00E03A4E"/>
    <w:rsid w:val="00E04386"/>
    <w:rsid w:val="00E045A9"/>
    <w:rsid w:val="00E0464B"/>
    <w:rsid w:val="00E04DB1"/>
    <w:rsid w:val="00E050B5"/>
    <w:rsid w:val="00E051B4"/>
    <w:rsid w:val="00E05E95"/>
    <w:rsid w:val="00E06EBF"/>
    <w:rsid w:val="00E07C0A"/>
    <w:rsid w:val="00E07F41"/>
    <w:rsid w:val="00E10D65"/>
    <w:rsid w:val="00E11103"/>
    <w:rsid w:val="00E11A21"/>
    <w:rsid w:val="00E11C52"/>
    <w:rsid w:val="00E12068"/>
    <w:rsid w:val="00E120A3"/>
    <w:rsid w:val="00E121F0"/>
    <w:rsid w:val="00E12243"/>
    <w:rsid w:val="00E1246D"/>
    <w:rsid w:val="00E128A8"/>
    <w:rsid w:val="00E13657"/>
    <w:rsid w:val="00E147B3"/>
    <w:rsid w:val="00E14BE8"/>
    <w:rsid w:val="00E14CE1"/>
    <w:rsid w:val="00E157DE"/>
    <w:rsid w:val="00E15AE2"/>
    <w:rsid w:val="00E16067"/>
    <w:rsid w:val="00E165AB"/>
    <w:rsid w:val="00E17333"/>
    <w:rsid w:val="00E176A4"/>
    <w:rsid w:val="00E17A5D"/>
    <w:rsid w:val="00E17EAD"/>
    <w:rsid w:val="00E17F3C"/>
    <w:rsid w:val="00E205B8"/>
    <w:rsid w:val="00E20CD3"/>
    <w:rsid w:val="00E20E02"/>
    <w:rsid w:val="00E20F95"/>
    <w:rsid w:val="00E211CF"/>
    <w:rsid w:val="00E214F2"/>
    <w:rsid w:val="00E21D4C"/>
    <w:rsid w:val="00E228AA"/>
    <w:rsid w:val="00E22AC6"/>
    <w:rsid w:val="00E22D0A"/>
    <w:rsid w:val="00E23281"/>
    <w:rsid w:val="00E23338"/>
    <w:rsid w:val="00E23C3E"/>
    <w:rsid w:val="00E24916"/>
    <w:rsid w:val="00E24979"/>
    <w:rsid w:val="00E25683"/>
    <w:rsid w:val="00E25A5D"/>
    <w:rsid w:val="00E26181"/>
    <w:rsid w:val="00E26288"/>
    <w:rsid w:val="00E26959"/>
    <w:rsid w:val="00E26960"/>
    <w:rsid w:val="00E26FA9"/>
    <w:rsid w:val="00E2720B"/>
    <w:rsid w:val="00E27253"/>
    <w:rsid w:val="00E275D2"/>
    <w:rsid w:val="00E276CE"/>
    <w:rsid w:val="00E2780F"/>
    <w:rsid w:val="00E27910"/>
    <w:rsid w:val="00E27D05"/>
    <w:rsid w:val="00E27F9B"/>
    <w:rsid w:val="00E300C2"/>
    <w:rsid w:val="00E3057F"/>
    <w:rsid w:val="00E31D92"/>
    <w:rsid w:val="00E31F45"/>
    <w:rsid w:val="00E3236C"/>
    <w:rsid w:val="00E32B29"/>
    <w:rsid w:val="00E33061"/>
    <w:rsid w:val="00E331E0"/>
    <w:rsid w:val="00E33717"/>
    <w:rsid w:val="00E33ABD"/>
    <w:rsid w:val="00E34481"/>
    <w:rsid w:val="00E3482C"/>
    <w:rsid w:val="00E34A05"/>
    <w:rsid w:val="00E35B58"/>
    <w:rsid w:val="00E360E7"/>
    <w:rsid w:val="00E36478"/>
    <w:rsid w:val="00E36908"/>
    <w:rsid w:val="00E36C3C"/>
    <w:rsid w:val="00E37C84"/>
    <w:rsid w:val="00E402A1"/>
    <w:rsid w:val="00E40AA3"/>
    <w:rsid w:val="00E413E3"/>
    <w:rsid w:val="00E416D6"/>
    <w:rsid w:val="00E418E2"/>
    <w:rsid w:val="00E419F3"/>
    <w:rsid w:val="00E41CA2"/>
    <w:rsid w:val="00E42566"/>
    <w:rsid w:val="00E425EE"/>
    <w:rsid w:val="00E42B33"/>
    <w:rsid w:val="00E42C21"/>
    <w:rsid w:val="00E437D2"/>
    <w:rsid w:val="00E43942"/>
    <w:rsid w:val="00E43957"/>
    <w:rsid w:val="00E43CCD"/>
    <w:rsid w:val="00E43E1E"/>
    <w:rsid w:val="00E44258"/>
    <w:rsid w:val="00E442C5"/>
    <w:rsid w:val="00E443A8"/>
    <w:rsid w:val="00E444A6"/>
    <w:rsid w:val="00E44792"/>
    <w:rsid w:val="00E44AE0"/>
    <w:rsid w:val="00E44BCB"/>
    <w:rsid w:val="00E450BC"/>
    <w:rsid w:val="00E452F9"/>
    <w:rsid w:val="00E46BC9"/>
    <w:rsid w:val="00E46D16"/>
    <w:rsid w:val="00E47931"/>
    <w:rsid w:val="00E47AEF"/>
    <w:rsid w:val="00E47FAF"/>
    <w:rsid w:val="00E5030A"/>
    <w:rsid w:val="00E50859"/>
    <w:rsid w:val="00E5130E"/>
    <w:rsid w:val="00E5192E"/>
    <w:rsid w:val="00E51C99"/>
    <w:rsid w:val="00E51D2D"/>
    <w:rsid w:val="00E51FFD"/>
    <w:rsid w:val="00E5200D"/>
    <w:rsid w:val="00E527AA"/>
    <w:rsid w:val="00E52906"/>
    <w:rsid w:val="00E532A6"/>
    <w:rsid w:val="00E5454B"/>
    <w:rsid w:val="00E54643"/>
    <w:rsid w:val="00E54689"/>
    <w:rsid w:val="00E5498A"/>
    <w:rsid w:val="00E55311"/>
    <w:rsid w:val="00E5532B"/>
    <w:rsid w:val="00E5550E"/>
    <w:rsid w:val="00E55B05"/>
    <w:rsid w:val="00E55C34"/>
    <w:rsid w:val="00E55D1D"/>
    <w:rsid w:val="00E55D77"/>
    <w:rsid w:val="00E55E73"/>
    <w:rsid w:val="00E569D9"/>
    <w:rsid w:val="00E56B62"/>
    <w:rsid w:val="00E5718E"/>
    <w:rsid w:val="00E577A8"/>
    <w:rsid w:val="00E578FB"/>
    <w:rsid w:val="00E57BC5"/>
    <w:rsid w:val="00E60463"/>
    <w:rsid w:val="00E60754"/>
    <w:rsid w:val="00E608C2"/>
    <w:rsid w:val="00E609A1"/>
    <w:rsid w:val="00E6162D"/>
    <w:rsid w:val="00E61880"/>
    <w:rsid w:val="00E61C3D"/>
    <w:rsid w:val="00E61EDA"/>
    <w:rsid w:val="00E621A0"/>
    <w:rsid w:val="00E62982"/>
    <w:rsid w:val="00E62DA6"/>
    <w:rsid w:val="00E63065"/>
    <w:rsid w:val="00E635D1"/>
    <w:rsid w:val="00E63B3F"/>
    <w:rsid w:val="00E63E52"/>
    <w:rsid w:val="00E645F9"/>
    <w:rsid w:val="00E64F5A"/>
    <w:rsid w:val="00E6548A"/>
    <w:rsid w:val="00E65BF1"/>
    <w:rsid w:val="00E66068"/>
    <w:rsid w:val="00E66CA3"/>
    <w:rsid w:val="00E66DB7"/>
    <w:rsid w:val="00E66F50"/>
    <w:rsid w:val="00E67125"/>
    <w:rsid w:val="00E674B6"/>
    <w:rsid w:val="00E67AAF"/>
    <w:rsid w:val="00E67BBE"/>
    <w:rsid w:val="00E67C87"/>
    <w:rsid w:val="00E700E6"/>
    <w:rsid w:val="00E7135A"/>
    <w:rsid w:val="00E71647"/>
    <w:rsid w:val="00E71995"/>
    <w:rsid w:val="00E72157"/>
    <w:rsid w:val="00E7223B"/>
    <w:rsid w:val="00E72324"/>
    <w:rsid w:val="00E72363"/>
    <w:rsid w:val="00E72B5F"/>
    <w:rsid w:val="00E73464"/>
    <w:rsid w:val="00E73C2C"/>
    <w:rsid w:val="00E74055"/>
    <w:rsid w:val="00E74147"/>
    <w:rsid w:val="00E74396"/>
    <w:rsid w:val="00E743E8"/>
    <w:rsid w:val="00E74DAD"/>
    <w:rsid w:val="00E75441"/>
    <w:rsid w:val="00E75788"/>
    <w:rsid w:val="00E75931"/>
    <w:rsid w:val="00E75ADF"/>
    <w:rsid w:val="00E761B0"/>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2F71"/>
    <w:rsid w:val="00E83233"/>
    <w:rsid w:val="00E83758"/>
    <w:rsid w:val="00E8378B"/>
    <w:rsid w:val="00E83899"/>
    <w:rsid w:val="00E83BC8"/>
    <w:rsid w:val="00E83C64"/>
    <w:rsid w:val="00E83EE7"/>
    <w:rsid w:val="00E84A07"/>
    <w:rsid w:val="00E85AF4"/>
    <w:rsid w:val="00E85FE3"/>
    <w:rsid w:val="00E8639A"/>
    <w:rsid w:val="00E879D4"/>
    <w:rsid w:val="00E87AAA"/>
    <w:rsid w:val="00E87B44"/>
    <w:rsid w:val="00E90341"/>
    <w:rsid w:val="00E9034B"/>
    <w:rsid w:val="00E90435"/>
    <w:rsid w:val="00E904A1"/>
    <w:rsid w:val="00E909A1"/>
    <w:rsid w:val="00E90BF5"/>
    <w:rsid w:val="00E90DF9"/>
    <w:rsid w:val="00E90E4D"/>
    <w:rsid w:val="00E90ED2"/>
    <w:rsid w:val="00E90FD4"/>
    <w:rsid w:val="00E912C6"/>
    <w:rsid w:val="00E913B7"/>
    <w:rsid w:val="00E919A6"/>
    <w:rsid w:val="00E922E4"/>
    <w:rsid w:val="00E92A69"/>
    <w:rsid w:val="00E92D64"/>
    <w:rsid w:val="00E9301B"/>
    <w:rsid w:val="00E9314E"/>
    <w:rsid w:val="00E938FE"/>
    <w:rsid w:val="00E93CB0"/>
    <w:rsid w:val="00E93D47"/>
    <w:rsid w:val="00E93E85"/>
    <w:rsid w:val="00E94169"/>
    <w:rsid w:val="00E94628"/>
    <w:rsid w:val="00E94C39"/>
    <w:rsid w:val="00E95084"/>
    <w:rsid w:val="00E95127"/>
    <w:rsid w:val="00E95305"/>
    <w:rsid w:val="00E95622"/>
    <w:rsid w:val="00E958AA"/>
    <w:rsid w:val="00E95BF8"/>
    <w:rsid w:val="00E9744E"/>
    <w:rsid w:val="00E97663"/>
    <w:rsid w:val="00E97D0A"/>
    <w:rsid w:val="00EA01C9"/>
    <w:rsid w:val="00EA0EED"/>
    <w:rsid w:val="00EA1088"/>
    <w:rsid w:val="00EA151C"/>
    <w:rsid w:val="00EA16F5"/>
    <w:rsid w:val="00EA2270"/>
    <w:rsid w:val="00EA2520"/>
    <w:rsid w:val="00EA2755"/>
    <w:rsid w:val="00EA286D"/>
    <w:rsid w:val="00EA2E2C"/>
    <w:rsid w:val="00EA31C2"/>
    <w:rsid w:val="00EA35B9"/>
    <w:rsid w:val="00EA36F6"/>
    <w:rsid w:val="00EA38D3"/>
    <w:rsid w:val="00EA3F91"/>
    <w:rsid w:val="00EA4125"/>
    <w:rsid w:val="00EA43C7"/>
    <w:rsid w:val="00EA440E"/>
    <w:rsid w:val="00EA4A0E"/>
    <w:rsid w:val="00EA4D94"/>
    <w:rsid w:val="00EA55BA"/>
    <w:rsid w:val="00EA5748"/>
    <w:rsid w:val="00EA5CF6"/>
    <w:rsid w:val="00EA6B17"/>
    <w:rsid w:val="00EA73FD"/>
    <w:rsid w:val="00EA7CCB"/>
    <w:rsid w:val="00EB0684"/>
    <w:rsid w:val="00EB074F"/>
    <w:rsid w:val="00EB0F30"/>
    <w:rsid w:val="00EB1248"/>
    <w:rsid w:val="00EB194B"/>
    <w:rsid w:val="00EB1BDB"/>
    <w:rsid w:val="00EB2706"/>
    <w:rsid w:val="00EB283D"/>
    <w:rsid w:val="00EB2DE9"/>
    <w:rsid w:val="00EB3005"/>
    <w:rsid w:val="00EB3148"/>
    <w:rsid w:val="00EB3663"/>
    <w:rsid w:val="00EB3CB7"/>
    <w:rsid w:val="00EB4568"/>
    <w:rsid w:val="00EB4755"/>
    <w:rsid w:val="00EB4844"/>
    <w:rsid w:val="00EB512D"/>
    <w:rsid w:val="00EB58C4"/>
    <w:rsid w:val="00EB58C7"/>
    <w:rsid w:val="00EB5998"/>
    <w:rsid w:val="00EB5CBE"/>
    <w:rsid w:val="00EB5DB6"/>
    <w:rsid w:val="00EB621B"/>
    <w:rsid w:val="00EB627C"/>
    <w:rsid w:val="00EB6310"/>
    <w:rsid w:val="00EB643B"/>
    <w:rsid w:val="00EB6D48"/>
    <w:rsid w:val="00EB6EA5"/>
    <w:rsid w:val="00EB73DA"/>
    <w:rsid w:val="00EC07E1"/>
    <w:rsid w:val="00EC1AAF"/>
    <w:rsid w:val="00EC21BB"/>
    <w:rsid w:val="00EC28D1"/>
    <w:rsid w:val="00EC2B3C"/>
    <w:rsid w:val="00EC363B"/>
    <w:rsid w:val="00EC3EFA"/>
    <w:rsid w:val="00EC3F37"/>
    <w:rsid w:val="00EC3F40"/>
    <w:rsid w:val="00EC3FEB"/>
    <w:rsid w:val="00EC4171"/>
    <w:rsid w:val="00EC444E"/>
    <w:rsid w:val="00EC488F"/>
    <w:rsid w:val="00EC5A9B"/>
    <w:rsid w:val="00EC6839"/>
    <w:rsid w:val="00ED0769"/>
    <w:rsid w:val="00ED0D16"/>
    <w:rsid w:val="00ED0DDB"/>
    <w:rsid w:val="00ED0F24"/>
    <w:rsid w:val="00ED10A9"/>
    <w:rsid w:val="00ED1544"/>
    <w:rsid w:val="00ED171C"/>
    <w:rsid w:val="00ED1795"/>
    <w:rsid w:val="00ED2392"/>
    <w:rsid w:val="00ED2D05"/>
    <w:rsid w:val="00ED2D48"/>
    <w:rsid w:val="00ED2E0E"/>
    <w:rsid w:val="00ED3063"/>
    <w:rsid w:val="00ED3776"/>
    <w:rsid w:val="00ED3AA5"/>
    <w:rsid w:val="00ED3CA3"/>
    <w:rsid w:val="00ED420A"/>
    <w:rsid w:val="00ED42C5"/>
    <w:rsid w:val="00ED4A1B"/>
    <w:rsid w:val="00ED4BC6"/>
    <w:rsid w:val="00ED5053"/>
    <w:rsid w:val="00ED5CC0"/>
    <w:rsid w:val="00ED5D50"/>
    <w:rsid w:val="00ED6BC8"/>
    <w:rsid w:val="00ED707F"/>
    <w:rsid w:val="00ED7AC1"/>
    <w:rsid w:val="00EE0450"/>
    <w:rsid w:val="00EE08C0"/>
    <w:rsid w:val="00EE1136"/>
    <w:rsid w:val="00EE1770"/>
    <w:rsid w:val="00EE18C7"/>
    <w:rsid w:val="00EE2248"/>
    <w:rsid w:val="00EE2D62"/>
    <w:rsid w:val="00EE343D"/>
    <w:rsid w:val="00EE3A90"/>
    <w:rsid w:val="00EE40F7"/>
    <w:rsid w:val="00EE47AC"/>
    <w:rsid w:val="00EE4991"/>
    <w:rsid w:val="00EE49F2"/>
    <w:rsid w:val="00EE4D65"/>
    <w:rsid w:val="00EE57BF"/>
    <w:rsid w:val="00EE6362"/>
    <w:rsid w:val="00EE716D"/>
    <w:rsid w:val="00EE717D"/>
    <w:rsid w:val="00EE7666"/>
    <w:rsid w:val="00EE76B2"/>
    <w:rsid w:val="00EE79E4"/>
    <w:rsid w:val="00EE7DDB"/>
    <w:rsid w:val="00EF017A"/>
    <w:rsid w:val="00EF0454"/>
    <w:rsid w:val="00EF0DFD"/>
    <w:rsid w:val="00EF0ED4"/>
    <w:rsid w:val="00EF16AF"/>
    <w:rsid w:val="00EF20F9"/>
    <w:rsid w:val="00EF28FC"/>
    <w:rsid w:val="00EF2999"/>
    <w:rsid w:val="00EF2B02"/>
    <w:rsid w:val="00EF31DC"/>
    <w:rsid w:val="00EF32DC"/>
    <w:rsid w:val="00EF33D3"/>
    <w:rsid w:val="00EF37B4"/>
    <w:rsid w:val="00EF39FA"/>
    <w:rsid w:val="00EF3CDC"/>
    <w:rsid w:val="00EF3E46"/>
    <w:rsid w:val="00EF40D6"/>
    <w:rsid w:val="00EF45A5"/>
    <w:rsid w:val="00EF466C"/>
    <w:rsid w:val="00EF4731"/>
    <w:rsid w:val="00EF4C48"/>
    <w:rsid w:val="00EF52A7"/>
    <w:rsid w:val="00EF553B"/>
    <w:rsid w:val="00EF5644"/>
    <w:rsid w:val="00EF58D6"/>
    <w:rsid w:val="00EF5E59"/>
    <w:rsid w:val="00EF6104"/>
    <w:rsid w:val="00EF63E9"/>
    <w:rsid w:val="00EF6F55"/>
    <w:rsid w:val="00EF706A"/>
    <w:rsid w:val="00EF7378"/>
    <w:rsid w:val="00EF76F3"/>
    <w:rsid w:val="00EF7A64"/>
    <w:rsid w:val="00F00AFD"/>
    <w:rsid w:val="00F00E5F"/>
    <w:rsid w:val="00F0143D"/>
    <w:rsid w:val="00F02717"/>
    <w:rsid w:val="00F027FD"/>
    <w:rsid w:val="00F02F67"/>
    <w:rsid w:val="00F0310C"/>
    <w:rsid w:val="00F03450"/>
    <w:rsid w:val="00F03463"/>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E56"/>
    <w:rsid w:val="00F07F63"/>
    <w:rsid w:val="00F10850"/>
    <w:rsid w:val="00F10E1B"/>
    <w:rsid w:val="00F10F76"/>
    <w:rsid w:val="00F114B6"/>
    <w:rsid w:val="00F11737"/>
    <w:rsid w:val="00F11742"/>
    <w:rsid w:val="00F11BBB"/>
    <w:rsid w:val="00F11D6B"/>
    <w:rsid w:val="00F1227B"/>
    <w:rsid w:val="00F12439"/>
    <w:rsid w:val="00F126E8"/>
    <w:rsid w:val="00F12710"/>
    <w:rsid w:val="00F12A9B"/>
    <w:rsid w:val="00F1319C"/>
    <w:rsid w:val="00F13265"/>
    <w:rsid w:val="00F13D21"/>
    <w:rsid w:val="00F14203"/>
    <w:rsid w:val="00F1423B"/>
    <w:rsid w:val="00F1464F"/>
    <w:rsid w:val="00F14A04"/>
    <w:rsid w:val="00F14F56"/>
    <w:rsid w:val="00F15916"/>
    <w:rsid w:val="00F15ED9"/>
    <w:rsid w:val="00F161E0"/>
    <w:rsid w:val="00F17A4D"/>
    <w:rsid w:val="00F17B52"/>
    <w:rsid w:val="00F202FA"/>
    <w:rsid w:val="00F20BDA"/>
    <w:rsid w:val="00F21A4C"/>
    <w:rsid w:val="00F21B8F"/>
    <w:rsid w:val="00F21DF0"/>
    <w:rsid w:val="00F21E53"/>
    <w:rsid w:val="00F22398"/>
    <w:rsid w:val="00F22A15"/>
    <w:rsid w:val="00F23144"/>
    <w:rsid w:val="00F23259"/>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7E3B"/>
    <w:rsid w:val="00F31162"/>
    <w:rsid w:val="00F311D3"/>
    <w:rsid w:val="00F31D7D"/>
    <w:rsid w:val="00F32D9E"/>
    <w:rsid w:val="00F33320"/>
    <w:rsid w:val="00F33535"/>
    <w:rsid w:val="00F34156"/>
    <w:rsid w:val="00F341B8"/>
    <w:rsid w:val="00F3448E"/>
    <w:rsid w:val="00F3484A"/>
    <w:rsid w:val="00F34A6C"/>
    <w:rsid w:val="00F34B44"/>
    <w:rsid w:val="00F35702"/>
    <w:rsid w:val="00F358EE"/>
    <w:rsid w:val="00F35A2B"/>
    <w:rsid w:val="00F360C1"/>
    <w:rsid w:val="00F363C3"/>
    <w:rsid w:val="00F363F3"/>
    <w:rsid w:val="00F36769"/>
    <w:rsid w:val="00F36CB5"/>
    <w:rsid w:val="00F36EA7"/>
    <w:rsid w:val="00F36EC9"/>
    <w:rsid w:val="00F373D7"/>
    <w:rsid w:val="00F37F3C"/>
    <w:rsid w:val="00F40BCB"/>
    <w:rsid w:val="00F40D32"/>
    <w:rsid w:val="00F40F33"/>
    <w:rsid w:val="00F41178"/>
    <w:rsid w:val="00F41280"/>
    <w:rsid w:val="00F418DD"/>
    <w:rsid w:val="00F42D8E"/>
    <w:rsid w:val="00F4325A"/>
    <w:rsid w:val="00F432EC"/>
    <w:rsid w:val="00F4385D"/>
    <w:rsid w:val="00F43B67"/>
    <w:rsid w:val="00F43CCB"/>
    <w:rsid w:val="00F447E8"/>
    <w:rsid w:val="00F44881"/>
    <w:rsid w:val="00F448B4"/>
    <w:rsid w:val="00F44D57"/>
    <w:rsid w:val="00F45DB4"/>
    <w:rsid w:val="00F45F39"/>
    <w:rsid w:val="00F467A4"/>
    <w:rsid w:val="00F46A1E"/>
    <w:rsid w:val="00F46DF4"/>
    <w:rsid w:val="00F46FF8"/>
    <w:rsid w:val="00F472C7"/>
    <w:rsid w:val="00F477C8"/>
    <w:rsid w:val="00F47EA2"/>
    <w:rsid w:val="00F50044"/>
    <w:rsid w:val="00F5089A"/>
    <w:rsid w:val="00F508F8"/>
    <w:rsid w:val="00F50A75"/>
    <w:rsid w:val="00F50AA0"/>
    <w:rsid w:val="00F51234"/>
    <w:rsid w:val="00F51276"/>
    <w:rsid w:val="00F51381"/>
    <w:rsid w:val="00F51CD4"/>
    <w:rsid w:val="00F51F24"/>
    <w:rsid w:val="00F52051"/>
    <w:rsid w:val="00F525FD"/>
    <w:rsid w:val="00F52E8C"/>
    <w:rsid w:val="00F534DD"/>
    <w:rsid w:val="00F535A2"/>
    <w:rsid w:val="00F53BC0"/>
    <w:rsid w:val="00F53F1E"/>
    <w:rsid w:val="00F54003"/>
    <w:rsid w:val="00F54091"/>
    <w:rsid w:val="00F5415F"/>
    <w:rsid w:val="00F5490C"/>
    <w:rsid w:val="00F55417"/>
    <w:rsid w:val="00F559C3"/>
    <w:rsid w:val="00F5606F"/>
    <w:rsid w:val="00F56166"/>
    <w:rsid w:val="00F56804"/>
    <w:rsid w:val="00F56E8B"/>
    <w:rsid w:val="00F57293"/>
    <w:rsid w:val="00F57382"/>
    <w:rsid w:val="00F57A3D"/>
    <w:rsid w:val="00F600F6"/>
    <w:rsid w:val="00F60279"/>
    <w:rsid w:val="00F61B18"/>
    <w:rsid w:val="00F61EC6"/>
    <w:rsid w:val="00F62579"/>
    <w:rsid w:val="00F63131"/>
    <w:rsid w:val="00F641DA"/>
    <w:rsid w:val="00F649A8"/>
    <w:rsid w:val="00F64B62"/>
    <w:rsid w:val="00F65530"/>
    <w:rsid w:val="00F655A4"/>
    <w:rsid w:val="00F6585D"/>
    <w:rsid w:val="00F65CE2"/>
    <w:rsid w:val="00F66286"/>
    <w:rsid w:val="00F6635E"/>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4DE"/>
    <w:rsid w:val="00F73BAB"/>
    <w:rsid w:val="00F73C50"/>
    <w:rsid w:val="00F7428D"/>
    <w:rsid w:val="00F75649"/>
    <w:rsid w:val="00F7579F"/>
    <w:rsid w:val="00F75AEE"/>
    <w:rsid w:val="00F760DC"/>
    <w:rsid w:val="00F7679B"/>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2A34"/>
    <w:rsid w:val="00F82B9A"/>
    <w:rsid w:val="00F82F6B"/>
    <w:rsid w:val="00F83F8E"/>
    <w:rsid w:val="00F843A4"/>
    <w:rsid w:val="00F844A1"/>
    <w:rsid w:val="00F8466F"/>
    <w:rsid w:val="00F8475C"/>
    <w:rsid w:val="00F84E0B"/>
    <w:rsid w:val="00F850A0"/>
    <w:rsid w:val="00F85E94"/>
    <w:rsid w:val="00F85FFD"/>
    <w:rsid w:val="00F86516"/>
    <w:rsid w:val="00F87227"/>
    <w:rsid w:val="00F8746D"/>
    <w:rsid w:val="00F87874"/>
    <w:rsid w:val="00F87D69"/>
    <w:rsid w:val="00F9033D"/>
    <w:rsid w:val="00F90360"/>
    <w:rsid w:val="00F90DFC"/>
    <w:rsid w:val="00F91A6A"/>
    <w:rsid w:val="00F929B3"/>
    <w:rsid w:val="00F92E92"/>
    <w:rsid w:val="00F931FC"/>
    <w:rsid w:val="00F93C08"/>
    <w:rsid w:val="00F945BF"/>
    <w:rsid w:val="00F94662"/>
    <w:rsid w:val="00F9468C"/>
    <w:rsid w:val="00F94AF1"/>
    <w:rsid w:val="00F951E4"/>
    <w:rsid w:val="00F95271"/>
    <w:rsid w:val="00F95382"/>
    <w:rsid w:val="00F95CA4"/>
    <w:rsid w:val="00F962DF"/>
    <w:rsid w:val="00F963C9"/>
    <w:rsid w:val="00F9653D"/>
    <w:rsid w:val="00F970BF"/>
    <w:rsid w:val="00F974FB"/>
    <w:rsid w:val="00F9770A"/>
    <w:rsid w:val="00F97837"/>
    <w:rsid w:val="00F97D87"/>
    <w:rsid w:val="00F97FB9"/>
    <w:rsid w:val="00FA0265"/>
    <w:rsid w:val="00FA1BAC"/>
    <w:rsid w:val="00FA1F67"/>
    <w:rsid w:val="00FA2BB8"/>
    <w:rsid w:val="00FA2ECB"/>
    <w:rsid w:val="00FA3995"/>
    <w:rsid w:val="00FA3AEA"/>
    <w:rsid w:val="00FA3B37"/>
    <w:rsid w:val="00FA3BAD"/>
    <w:rsid w:val="00FA44B8"/>
    <w:rsid w:val="00FA47C8"/>
    <w:rsid w:val="00FA51F6"/>
    <w:rsid w:val="00FA5299"/>
    <w:rsid w:val="00FA537E"/>
    <w:rsid w:val="00FA5653"/>
    <w:rsid w:val="00FA588B"/>
    <w:rsid w:val="00FA5F79"/>
    <w:rsid w:val="00FA632A"/>
    <w:rsid w:val="00FA639F"/>
    <w:rsid w:val="00FA72BC"/>
    <w:rsid w:val="00FA7857"/>
    <w:rsid w:val="00FA7B74"/>
    <w:rsid w:val="00FA7B8C"/>
    <w:rsid w:val="00FA7E4E"/>
    <w:rsid w:val="00FB017B"/>
    <w:rsid w:val="00FB05A4"/>
    <w:rsid w:val="00FB066E"/>
    <w:rsid w:val="00FB0D0F"/>
    <w:rsid w:val="00FB0E0B"/>
    <w:rsid w:val="00FB1435"/>
    <w:rsid w:val="00FB1DF1"/>
    <w:rsid w:val="00FB1EF7"/>
    <w:rsid w:val="00FB2358"/>
    <w:rsid w:val="00FB341C"/>
    <w:rsid w:val="00FB3A2B"/>
    <w:rsid w:val="00FB3B97"/>
    <w:rsid w:val="00FB3C3D"/>
    <w:rsid w:val="00FB3E8D"/>
    <w:rsid w:val="00FB3F04"/>
    <w:rsid w:val="00FB49EE"/>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EC4"/>
    <w:rsid w:val="00FC30F5"/>
    <w:rsid w:val="00FC321C"/>
    <w:rsid w:val="00FC36E4"/>
    <w:rsid w:val="00FC3C34"/>
    <w:rsid w:val="00FC3FFD"/>
    <w:rsid w:val="00FC445E"/>
    <w:rsid w:val="00FC465B"/>
    <w:rsid w:val="00FC46F7"/>
    <w:rsid w:val="00FC4A63"/>
    <w:rsid w:val="00FC4C42"/>
    <w:rsid w:val="00FC5B1C"/>
    <w:rsid w:val="00FC5C29"/>
    <w:rsid w:val="00FC5D8C"/>
    <w:rsid w:val="00FC5F8C"/>
    <w:rsid w:val="00FC6068"/>
    <w:rsid w:val="00FC7009"/>
    <w:rsid w:val="00FC7141"/>
    <w:rsid w:val="00FC731C"/>
    <w:rsid w:val="00FC7650"/>
    <w:rsid w:val="00FC776A"/>
    <w:rsid w:val="00FC7B87"/>
    <w:rsid w:val="00FC7F48"/>
    <w:rsid w:val="00FD05F1"/>
    <w:rsid w:val="00FD0F1A"/>
    <w:rsid w:val="00FD115A"/>
    <w:rsid w:val="00FD136D"/>
    <w:rsid w:val="00FD175F"/>
    <w:rsid w:val="00FD1EC0"/>
    <w:rsid w:val="00FD2203"/>
    <w:rsid w:val="00FD2208"/>
    <w:rsid w:val="00FD2727"/>
    <w:rsid w:val="00FD28F6"/>
    <w:rsid w:val="00FD2C9F"/>
    <w:rsid w:val="00FD2E78"/>
    <w:rsid w:val="00FD36AA"/>
    <w:rsid w:val="00FD39CE"/>
    <w:rsid w:val="00FD3CEC"/>
    <w:rsid w:val="00FD418C"/>
    <w:rsid w:val="00FD52A0"/>
    <w:rsid w:val="00FD5515"/>
    <w:rsid w:val="00FD5585"/>
    <w:rsid w:val="00FD5729"/>
    <w:rsid w:val="00FD5731"/>
    <w:rsid w:val="00FD6212"/>
    <w:rsid w:val="00FD63E8"/>
    <w:rsid w:val="00FD63F9"/>
    <w:rsid w:val="00FD65C6"/>
    <w:rsid w:val="00FD69E7"/>
    <w:rsid w:val="00FD760B"/>
    <w:rsid w:val="00FE12FA"/>
    <w:rsid w:val="00FE18CC"/>
    <w:rsid w:val="00FE2062"/>
    <w:rsid w:val="00FE22EE"/>
    <w:rsid w:val="00FE25A2"/>
    <w:rsid w:val="00FE3B7A"/>
    <w:rsid w:val="00FE3E5F"/>
    <w:rsid w:val="00FE3F17"/>
    <w:rsid w:val="00FE422E"/>
    <w:rsid w:val="00FE44F7"/>
    <w:rsid w:val="00FE46F2"/>
    <w:rsid w:val="00FE4A80"/>
    <w:rsid w:val="00FE4D29"/>
    <w:rsid w:val="00FE4DDD"/>
    <w:rsid w:val="00FE55EA"/>
    <w:rsid w:val="00FE56ED"/>
    <w:rsid w:val="00FE63AA"/>
    <w:rsid w:val="00FE6886"/>
    <w:rsid w:val="00FE695C"/>
    <w:rsid w:val="00FE6C70"/>
    <w:rsid w:val="00FE6F47"/>
    <w:rsid w:val="00FE6FE0"/>
    <w:rsid w:val="00FE72B2"/>
    <w:rsid w:val="00FE78EE"/>
    <w:rsid w:val="00FE7BA4"/>
    <w:rsid w:val="00FE7DC2"/>
    <w:rsid w:val="00FE7E70"/>
    <w:rsid w:val="00FF0734"/>
    <w:rsid w:val="00FF0BCD"/>
    <w:rsid w:val="00FF0C84"/>
    <w:rsid w:val="00FF0E38"/>
    <w:rsid w:val="00FF12D7"/>
    <w:rsid w:val="00FF1FEF"/>
    <w:rsid w:val="00FF226E"/>
    <w:rsid w:val="00FF23C7"/>
    <w:rsid w:val="00FF31C4"/>
    <w:rsid w:val="00FF347C"/>
    <w:rsid w:val="00FF3C5F"/>
    <w:rsid w:val="00FF3D19"/>
    <w:rsid w:val="00FF4F4D"/>
    <w:rsid w:val="00FF50DD"/>
    <w:rsid w:val="00FF58C8"/>
    <w:rsid w:val="00FF59DB"/>
    <w:rsid w:val="00FF5B4A"/>
    <w:rsid w:val="00FF5FAE"/>
    <w:rsid w:val="00FF67C4"/>
    <w:rsid w:val="00FF7577"/>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Number 3"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2C0D"/>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uiPriority w:val="99"/>
    <w:qFormat/>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91332491">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322.vsdx"/><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package" Target="embeddings/Microsoft_Visio_Drawing211.vsdx"/><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45172-8CCB-4458-B352-7F19B6937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26202</TotalTime>
  <Pages>10</Pages>
  <Words>3516</Words>
  <Characters>20046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23515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307</cp:revision>
  <cp:lastPrinted>2010-01-07T02:23:00Z</cp:lastPrinted>
  <dcterms:created xsi:type="dcterms:W3CDTF">2024-11-07T10:07:00Z</dcterms:created>
  <dcterms:modified xsi:type="dcterms:W3CDTF">2025-03-28T11:36:00Z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(3)ujpyFFdD9rLlK2m5pTtBLQ4oQTbaEe2QQoXB86QDXylXB9u6qLsgR3/SHog0xGzNlhYXwg0x
d8MxVV7TV01PLbNH/1a2meQ+KtD/c3iqdKCHKt+qqRHFsL7FtrNwWL8HtxRTGmI7gG794cqL
RoerqFWzUItsY7N9ObGQDDGdfzpwPH97ehk+L/6fegPxFh1KHfpXZH2fSFoQVRWzJacv0OJM
LXlCjAreM8Y1f/Q0uT</vt:lpwstr>
  </property>
  <property fmtid="{D5CDD505-2E9C-101B-9397-08002B2CF9AE}" pid="15" name="_2015_ms_pID_725343_00">
    <vt:lpwstr>_2015_ms_pID_725343</vt:lpwstr>
  </property>
  <property fmtid="{D5CDD505-2E9C-101B-9397-08002B2CF9AE}" pid="16" name="_2015_ms_pID_7253431">
    <vt:lpwstr>gms+uSz9K1neYfw5vJrMqI5+d6iTXFZADnFB4hrTXdftPlGq9De8M2
qR8vP07Uro/AvA1p3tvzveUdL1IDna9FmI4i9olp6GPcq3We3wK6/JzqglvOw2xJr+DsO8JP
0WYwCZQM0v0x8ybgio4U4UHTL7fhDc77BoUPeD9ItvYb4/vA6QxtbyXNZgI37T+he/MxKGzj
3ggGibnO7CLbIJxlnGrDXPAqem8gYUEKWaNS</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1741073520</vt:lpwstr>
  </property>
</Properties>
</file>